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WenQuanYi Micro Hei" w:cs="Times New Roman"/>
          <w:kern w:val="2"/>
          <w:sz w:val="24"/>
          <w:szCs w:val="24"/>
          <w:u w:val="double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u w:val="double"/>
          <w:lang w:eastAsia="zh-CN" w:bidi="hi-IN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/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 xml:space="preserve">Техническое задание на </w:t>
      </w: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модернизацию</w:t>
      </w: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 xml:space="preserve"> централизованной </w:t>
      </w: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под</w:t>
      </w: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 xml:space="preserve">системы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«Управление льготным лекарственным обеспечением»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Liberation Serif;Times New Roman" w:hAnsi="Liberation Serif;Times New Roman" w:eastAsia="WenQuanYi Micro Hei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p>
      <w:pPr>
        <w:pStyle w:val="Normal"/>
        <w:keepNext w:val="true"/>
        <w:suppressLineNumbers/>
        <w:suppressAutoHyphens w:val="true"/>
        <w:bidi w:val="0"/>
        <w:spacing w:lineRule="auto" w:line="240" w:before="240" w:after="120"/>
        <w:jc w:val="left"/>
        <w:rPr>
          <w:rFonts w:ascii="Liberation Sans;Arial" w:hAnsi="Liberation Sans;Arial" w:eastAsia="WenQuanYi Micro Hei" w:cs="Liberation Sans;Arial"/>
          <w:b/>
          <w:b/>
          <w:bCs/>
          <w:kern w:val="2"/>
          <w:sz w:val="32"/>
          <w:szCs w:val="32"/>
          <w:lang w:eastAsia="zh-CN" w:bidi="hi-IN"/>
        </w:rPr>
      </w:pPr>
      <w:r>
        <w:rPr>
          <w:rFonts w:eastAsia="WenQuanYi Micro Hei" w:cs="Liberation Sans;Arial" w:ascii="Liberation Sans;Arial" w:hAnsi="Liberation Sans;Arial"/>
          <w:b/>
          <w:bCs/>
          <w:kern w:val="2"/>
          <w:sz w:val="32"/>
          <w:szCs w:val="32"/>
          <w:lang w:eastAsia="zh-CN" w:bidi="hi-IN"/>
        </w:rPr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21"/>
            <w:tabs>
              <w:tab w:val="clear" w:pos="709"/>
              <w:tab w:val="right" w:pos="10161" w:leader="dot"/>
            </w:tabs>
            <w:bidi w:val="0"/>
            <w:jc w:val="left"/>
            <w:rPr/>
          </w:pPr>
          <w:r>
            <w:fldChar w:fldCharType="begin"/>
          </w:r>
          <w:r>
            <w:rPr/>
            <w:instrText> TOC \f \o "1-9" \h</w:instrText>
          </w:r>
          <w:r>
            <w:rPr/>
            <w:fldChar w:fldCharType="separate"/>
          </w:r>
          <w:hyperlink w:anchor="__RefHeading___Toc16591_547756358">
            <w:r>
              <w:rPr/>
              <w:t xml:space="preserve"> </w:t>
            </w:r>
            <w:r>
              <w:rPr/>
              <w:t>Модуль интеграции с ФРЛЛО. Отправка данных по регистрам пациентов.</w:t>
              <w:tab/>
              <w:t>5</w:t>
            </w:r>
          </w:hyperlink>
        </w:p>
        <w:p>
          <w:pPr>
            <w:pStyle w:val="31"/>
            <w:tabs>
              <w:tab w:val="clear" w:pos="709"/>
              <w:tab w:val="right" w:pos="10401" w:leader="dot"/>
            </w:tabs>
            <w:bidi w:val="0"/>
            <w:jc w:val="left"/>
            <w:rPr/>
          </w:pPr>
          <w:hyperlink w:anchor="__RefHeading___Toc16599_547756358">
            <w:r>
              <w:rPr/>
              <w:t>Описание полей ответа по результатам обработки сведений о льготах граждан</w:t>
              <w:tab/>
              <w:t>19</w:t>
            </w:r>
          </w:hyperlink>
        </w:p>
        <w:p>
          <w:pPr>
            <w:pStyle w:val="21"/>
            <w:tabs>
              <w:tab w:val="clear" w:pos="709"/>
              <w:tab w:val="right" w:pos="10161" w:leader="dot"/>
            </w:tabs>
            <w:bidi w:val="0"/>
            <w:jc w:val="left"/>
            <w:rPr/>
          </w:pPr>
          <w:hyperlink w:anchor="__RefHeading___Toc16628_547756358">
            <w:r>
              <w:rPr/>
              <w:t xml:space="preserve"> </w:t>
            </w:r>
          </w:hyperlink>
          <w:hyperlink w:anchor="__RefHeading___Toc16628_547756358">
            <w:r>
              <w:rPr>
                <w:i w:val="false"/>
                <w:iCs w:val="false"/>
              </w:rPr>
              <w:t>Модуль интеграции с ФРЛЛО. Отправка данных по выписанным рецептам пациентам.</w:t>
            </w:r>
          </w:hyperlink>
          <w:hyperlink w:anchor="__RefHeading___Toc16628_547756358">
            <w:r>
              <w:rPr/>
              <w:tab/>
              <w:t>20</w:t>
            </w:r>
          </w:hyperlink>
        </w:p>
        <w:p>
          <w:pPr>
            <w:pStyle w:val="31"/>
            <w:tabs>
              <w:tab w:val="clear" w:pos="709"/>
              <w:tab w:val="right" w:pos="10401" w:leader="dot"/>
            </w:tabs>
            <w:bidi w:val="0"/>
            <w:jc w:val="left"/>
            <w:rPr/>
          </w:pPr>
          <w:hyperlink w:anchor="__RefHeading___Toc16630_547756358">
            <w:r>
              <w:rPr/>
              <w:t>Описание полей ответа по результатам обработки сведений о назначении Медицинской продукции Гражданам льготных категорий</w:t>
              <w:tab/>
              <w:t>32</w:t>
            </w:r>
          </w:hyperlink>
        </w:p>
        <w:p>
          <w:pPr>
            <w:pStyle w:val="21"/>
            <w:tabs>
              <w:tab w:val="clear" w:pos="709"/>
              <w:tab w:val="right" w:pos="10161" w:leader="dot"/>
            </w:tabs>
            <w:bidi w:val="0"/>
            <w:jc w:val="left"/>
            <w:rPr/>
          </w:pPr>
          <w:hyperlink w:anchor="__RefHeading___Toc16632_547756358">
            <w:r>
              <w:rPr/>
              <w:t xml:space="preserve"> </w:t>
            </w:r>
          </w:hyperlink>
          <w:hyperlink w:anchor="__RefHeading___Toc16632_547756358">
            <w:r>
              <w:rPr>
                <w:i w:val="false"/>
                <w:iCs w:val="false"/>
              </w:rPr>
              <w:t>Модуль интеграции с ФРЛЛО. Отправка данных по отпущенным рецептам пациентам.</w:t>
            </w:r>
          </w:hyperlink>
          <w:hyperlink w:anchor="__RefHeading___Toc16632_547756358">
            <w:r>
              <w:rPr/>
              <w:tab/>
              <w:t>34</w:t>
            </w:r>
          </w:hyperlink>
        </w:p>
        <w:p>
          <w:pPr>
            <w:pStyle w:val="31"/>
            <w:tabs>
              <w:tab w:val="clear" w:pos="709"/>
              <w:tab w:val="right" w:pos="10401" w:leader="dot"/>
            </w:tabs>
            <w:bidi w:val="0"/>
            <w:jc w:val="left"/>
            <w:rPr/>
          </w:pPr>
          <w:hyperlink w:anchor="__RefHeading___Toc16634_547756358">
            <w:r>
              <w:rPr/>
              <w:t>Описание полей ответа по результатам обработки сведений об отпуске Медицинской продукции Гражданам льготных категорий</w:t>
              <w:tab/>
              <w:t>39</w:t>
            </w:r>
          </w:hyperlink>
        </w:p>
        <w:p>
          <w:pPr>
            <w:pStyle w:val="21"/>
            <w:tabs>
              <w:tab w:val="clear" w:pos="709"/>
              <w:tab w:val="right" w:pos="10161" w:leader="dot"/>
            </w:tabs>
            <w:bidi w:val="0"/>
            <w:jc w:val="left"/>
            <w:rPr/>
          </w:pPr>
          <w:hyperlink w:anchor="__RefHeading___Toc4869_2487188843">
            <w:r>
              <w:rPr/>
              <w:t xml:space="preserve"> </w:t>
            </w:r>
            <w:r>
              <w:rPr/>
              <w:t>Модуль интеграции с СЭМД. Рецепт на лекарственный препарат.</w:t>
              <w:tab/>
              <w:t>40</w:t>
            </w:r>
          </w:hyperlink>
          <w:r>
            <w:rPr/>
            <w:fldChar w:fldCharType="end"/>
          </w:r>
        </w:p>
      </w:sdtContent>
    </w:sdt>
    <w:p>
      <w:pPr>
        <w:pStyle w:val="Normal"/>
        <w:suppressAutoHyphens w:val="true"/>
        <w:bidi w:val="0"/>
        <w:spacing w:lineRule="auto" w:line="240" w:before="0" w:after="0"/>
        <w:jc w:val="both"/>
        <w:rPr>
          <w:rFonts w:ascii="Liberation Serif;Times New Roman" w:hAnsi="Liberation Serif;Times New Roman" w:eastAsia="WenQuanYi Micro Hei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bidi w:val="0"/>
        <w:spacing w:lineRule="auto" w:line="240" w:before="0" w:after="0"/>
        <w:jc w:val="both"/>
        <w:rPr>
          <w:rFonts w:ascii="Liberation Serif;Times New Roman" w:hAnsi="Liberation Serif;Times New Roman" w:eastAsia="WenQuanYi Micro Hei" w:cs="Liberation Serif;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Liberation Serif;Times New Roman" w:ascii="Liberation Serif;Times New Roman" w:hAnsi="Liberation Serif;Times New Roman"/>
          <w:kern w:val="2"/>
          <w:sz w:val="24"/>
          <w:szCs w:val="24"/>
          <w:lang w:eastAsia="zh-CN" w:bidi="hi-IN"/>
        </w:rPr>
      </w:r>
    </w:p>
    <w:p>
      <w:pPr>
        <w:pStyle w:val="Normal"/>
        <w:keepNext w:val="true"/>
        <w:tabs>
          <w:tab w:val="clear" w:pos="709"/>
          <w:tab w:val="left" w:pos="432" w:leader="none"/>
        </w:tabs>
        <w:suppressAutoHyphens w:val="true"/>
        <w:bidi w:val="0"/>
        <w:spacing w:lineRule="auto" w:line="240" w:before="240" w:after="120"/>
        <w:ind w:left="432" w:right="0" w:hanging="432"/>
        <w:jc w:val="left"/>
        <w:rPr>
          <w:rFonts w:ascii="Liberation Sans;Arial" w:hAnsi="Liberation Sans;Arial" w:eastAsia="WenQuanYi Micro Hei" w:cs="Liberation Sans;Arial"/>
          <w:b/>
          <w:b/>
          <w:bCs/>
          <w:kern w:val="2"/>
          <w:sz w:val="36"/>
          <w:szCs w:val="36"/>
          <w:lang w:eastAsia="zh-CN" w:bidi="hi-IN"/>
        </w:rPr>
      </w:pPr>
      <w:r>
        <w:rPr>
          <w:rFonts w:eastAsia="WenQuanYi Micro Hei" w:cs="Liberation Sans;Arial" w:ascii="Liberation Sans;Arial" w:hAnsi="Liberation Sans;Arial"/>
          <w:b/>
          <w:bCs/>
          <w:kern w:val="2"/>
          <w:sz w:val="36"/>
          <w:szCs w:val="36"/>
          <w:lang w:eastAsia="zh-CN" w:bidi="hi-IN"/>
        </w:rPr>
        <w:t>Список терминов и сокращений</w:t>
      </w:r>
    </w:p>
    <w:tbl>
      <w:tblPr>
        <w:tblW w:w="9245" w:type="dxa"/>
        <w:jc w:val="left"/>
        <w:tblInd w:w="1" w:type="dxa"/>
        <w:tblCellMar>
          <w:top w:w="57" w:type="dxa"/>
          <w:left w:w="90" w:type="dxa"/>
          <w:bottom w:w="57" w:type="dxa"/>
          <w:right w:w="57" w:type="dxa"/>
        </w:tblCellMar>
      </w:tblPr>
      <w:tblGrid>
        <w:gridCol w:w="1996"/>
        <w:gridCol w:w="7249"/>
      </w:tblGrid>
      <w:tr>
        <w:trPr>
          <w:trHeight w:val="28" w:hRule="atLeast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CE1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b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Сокращение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b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Определение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МО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Медицинская организация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АО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Аптечная организация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ЛЦ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Логистический центр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ГИС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информационная система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РФ ЕГИСЗ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ГИС Республики Алтай (Региональный фрагмент Единой государственной информационной системы в сфере здравоохранения Республики Алтай)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РМИС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Региональная медицинская информационная система, свидетельство о государственной регистрации программы для ЭВМ - № 2012614310 от 14.05.2012г. зарегистрировано Федеральной службой по интеллектуальной собственности под наименованием «Медицинская Информационная Система» - Медицинская Информационная Система в рамках Регионального сегмента Единой государственной информационной системы в сфере здравоохранения Республики Алтай, правообладатель – ПАО «Ростелеком», включено в реестр российских программ для ЭВМ и баз данных (приказ Минкомсвязи России от 06.09.2016 №426)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РЭМД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Реестр электронных медицинских документов Единой государственной информационной системы в сфере здравоохранения Республики Алтай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СЭМД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Стандартизованный электронный медицинский документ Единой государственной информационной системы в сфере здравоохранения Республики Алтай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ФРЛЛО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Федеральный регистр льготного лекарственного обеспечения Единой государственной информационной системы в сфере здравоохранения Республики Алтай</w:t>
            </w:r>
          </w:p>
        </w:tc>
      </w:tr>
      <w:tr>
        <w:trPr/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МИС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Медицинская информационная система</w:t>
            </w:r>
          </w:p>
        </w:tc>
      </w:tr>
      <w:tr>
        <w:trPr>
          <w:trHeight w:val="173" w:hRule="atLeast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Подсистема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Централизованная система «Управление льготным лекарственным обеспечением»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ЛЛО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Льготное лекарственное учреждение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НСИ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Нормативно-справочная информация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МНН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Международное непатентованное наименование</w:t>
            </w:r>
          </w:p>
        </w:tc>
      </w:tr>
      <w:tr>
        <w:trPr>
          <w:trHeight w:val="74" w:hRule="atLeast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ТН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Торговое наименование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ИМН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Изделия медицинского назначения</w:t>
            </w:r>
          </w:p>
        </w:tc>
      </w:tr>
      <w:tr>
        <w:trPr>
          <w:trHeight w:val="335" w:hRule="atLeast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ЛС</w:t>
            </w: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val="en-US" w:eastAsia="zh-CN" w:bidi="hi-IN"/>
              </w:rPr>
              <w:t>/</w:t>
            </w: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ЛП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Лекарственные средства</w:t>
            </w: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val="en-US" w:eastAsia="zh-CN" w:bidi="hi-IN"/>
              </w:rPr>
              <w:t xml:space="preserve">/ </w:t>
            </w: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лекарственные препараты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ВК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Врачебная комиссия 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ССЗ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Сердечно-сосудистые заболевания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Фамилия, имя, отчество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Liberation Serif;Times New Roman" w:hAnsi="Liberation Serif;Times New Roman" w:eastAsia="WenQuanYi Micro He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БД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База данных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ЭЦП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Электронная цифровая подпись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ТПО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WenQuanYi Micro Hei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Типовое программное обеспечение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200"/>
        <w:contextualSpacing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keepNext w:val="true"/>
        <w:tabs>
          <w:tab w:val="clear" w:pos="709"/>
          <w:tab w:val="left" w:pos="432" w:leader="none"/>
        </w:tabs>
        <w:suppressAutoHyphens w:val="true"/>
        <w:bidi w:val="0"/>
        <w:spacing w:lineRule="auto" w:line="240" w:before="240" w:after="120"/>
        <w:ind w:left="432" w:right="0" w:hanging="432"/>
        <w:jc w:val="left"/>
        <w:rPr>
          <w:rFonts w:ascii="Times New Roman" w:hAnsi="Times New Roman" w:eastAsia="WenQuanYi Micro Hei" w:cs="Times New Roman"/>
          <w:b/>
          <w:b/>
          <w:bCs/>
          <w:kern w:val="2"/>
          <w:sz w:val="36"/>
          <w:szCs w:val="36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36"/>
          <w:szCs w:val="36"/>
          <w:lang w:eastAsia="zh-CN" w:bidi="hi-IN"/>
        </w:rPr>
        <w:t>Назначение и цели услуг.</w:t>
      </w:r>
    </w:p>
    <w:p>
      <w:pPr>
        <w:pStyle w:val="Normal"/>
        <w:bidi w:val="0"/>
        <w:spacing w:lineRule="auto" w:line="240" w:before="0" w:after="0"/>
        <w:ind w:left="0" w:right="0" w:firstLine="426"/>
        <w:jc w:val="both"/>
        <w:rPr/>
      </w:pPr>
      <w:r>
        <w:rPr>
          <w:rFonts w:eastAsia="Calibri" w:cs="Times New Roman" w:ascii="Times New Roman" w:hAnsi="Times New Roman"/>
          <w:lang w:eastAsia="ru-RU"/>
        </w:rPr>
        <w:tab/>
      </w:r>
      <w:r>
        <w:rPr>
          <w:rFonts w:eastAsia="Calibri" w:cs="Times New Roman" w:ascii="Times New Roman" w:hAnsi="Times New Roman"/>
          <w:sz w:val="24"/>
          <w:szCs w:val="28"/>
          <w:lang w:eastAsia="ru-RU"/>
        </w:rPr>
        <w:t>Закупка услуг по развитию подсистемы «Управление льготным лекарственным обеспечением» осуществляется в рамках регионального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(ЕГИСЗ)», являющегося частью национального проекта «Здравоохранение», и реализуемого на территории Республики Алтай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Целями услуг является: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WenQuanYi Micro Hei" w:cs="Liberation Serif;Times New Roman" w:ascii="Liberation Serif;Times New Roman" w:hAnsi="Liberation Serif;Times New Roman"/>
          <w:color w:val="000000"/>
          <w:kern w:val="2"/>
          <w:sz w:val="24"/>
          <w:szCs w:val="24"/>
          <w:lang w:eastAsia="zh-CN" w:bidi="hi-IN"/>
        </w:rPr>
        <w:t>интеграция с федеральным регистром льготного лекарственного обеспечения;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интеграция в реестром электронных медицинских документов в плане передачи стандартизованного электронного медицинского документа.</w:t>
      </w:r>
    </w:p>
    <w:p>
      <w:pPr>
        <w:pStyle w:val="Normal"/>
        <w:keepNext w:val="true"/>
        <w:tabs>
          <w:tab w:val="clear" w:pos="709"/>
          <w:tab w:val="left" w:pos="432" w:leader="none"/>
        </w:tabs>
        <w:suppressAutoHyphens w:val="true"/>
        <w:bidi w:val="0"/>
        <w:spacing w:lineRule="auto" w:line="240" w:before="240" w:after="120"/>
        <w:ind w:left="432" w:right="0" w:hanging="432"/>
        <w:jc w:val="left"/>
        <w:rPr>
          <w:rFonts w:ascii="Times New Roman" w:hAnsi="Times New Roman" w:eastAsia="WenQuanYi Micro Hei" w:cs="Times New Roman"/>
          <w:b/>
          <w:b/>
          <w:bCs/>
          <w:kern w:val="2"/>
          <w:sz w:val="36"/>
          <w:szCs w:val="36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36"/>
          <w:szCs w:val="36"/>
          <w:lang w:eastAsia="zh-CN" w:bidi="hi-IN"/>
        </w:rPr>
        <w:t>Нормативно-правовая база для оказания услуг</w:t>
      </w:r>
    </w:p>
    <w:p>
      <w:pPr>
        <w:pStyle w:val="Normal"/>
        <w:suppressAutoHyphens w:val="true"/>
        <w:bidi w:val="0"/>
        <w:spacing w:lineRule="auto" w:line="288" w:before="0" w:after="140"/>
        <w:jc w:val="left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ab/>
        <w:t>Услуги по развитию Подсистемы оказываются на основании следующих нормативно-правовых документов: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 xml:space="preserve">Приказ Министерства здравоохранения Российской Федерации от 24 декабря 2018 г .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организаций». 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Стратегия развития информационного общества в Российской Федерации на 2017 - </w:t>
      </w: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2030 годы, утв. Указом Президента Российской Федерации от 9 мая 2017 г. № 203.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Федеральный закон от 27 июля 2010 г. № 210-ФЗ «Об организации предоставления государственных и муниципальных услуг».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Федеральный закон от 27 декабря 2002 г. № 184-ФЗ «О техническом регулировании».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Федеральный закон от 27 июля 2006 г. № 149-ФЗ «Об информации, информационных технологиях и о защите информации».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Федеральный закон Российской Федерации от 27 июля 2006 г. № 152-ФЗ «О персональных данных».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Концепция создания единой государственной информационной системы в сфере здравоохранения, утв. приказом Министерства здравоохранения и социального развития Российской Федерации от 28.04.2011 г. № 364.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Методические рекомендации Министерства здравоохранения и социального развития Российской Федерации, опубликованные на официальном сайте Министерства здравоохранения Российской Федерации.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Методические рекомендации по порядку организации работ по созданию субъектом Российской Федерации в 2011-2012 годах регионального фрагмента единой государственной информационной системы в сфере здравоохранения.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«Методические рекомендации по обеспечению функциональных возможностей региональных медицинских информационных систем (РМИС)», утвержденные Министром здравоохранения Российской Федерации 23.06.2016 г.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Методические рекомендации по проведению в 2011 – 2012 годах работ по информационной безопасности для регионального уровня единой государственной информационной системы в сфере здравоохранения.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Методические рекомендации по составу, создаваемых в 2011 – 2012 годах в рамках реализации региональных программ модернизации здравоохранения, прикладных компонентов регионального уровня единой государственной информационной системы в сфере здравоохранения, а также функциональные требования к ним.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Методические рекомендации по оснащению медицинских учреждений компьютерным оборудованием и программным обеспечением для регионального уровня единой государственной информационной системы в сфере здравоохранения, а также функциональные требования к ним.ГОСТ 34.201-89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 (утв. Постановлением Госстандарта СССР от 24.03.1989 N 664)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34.602-89 «Информационная технология. Комплекс стандартов на автоматизированные системы. Техническое задание на создание автоматизированной системы», утв. постановлением Госстандарта СССР от 24 марта 1989 г. № 661.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34.601-90 «Информационная технология. Комплекс стандартов на автоматизированные системы. Автоматизированные системы. Стадии создания (утв. Постановлением Госстандарта СССР от 29.12.1990 N 3469).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34.603-92 ««Информационная технология. Виды испытаний автоматизированных систем (утв. Постановлением Госстандарта СССР от 17.02.1992 N 161)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19.301-79 «Единая система программной документации. Программа и методика испытаний. Требования к содержанию и оформлению», утв. постановлением Государственного комитета  СССР по стандартам от 11 декабря 1979 г. №4753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6.10.4-84 «Придание юридической силы документам на машинном носителе и машинограмме, создаваемым средствами вычислительной техники. Основные положения», утв. Постановлением Госстандарта СССР от 9 декабря 1984 г. № 3549.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34.10-2012 «Информационная технология. Криптографическая защита информации. Процессы формирования и проверки электронной цифровой подписи», утв. Приказом Ростехрегулирования от 7 августа 2012 г. N 215-ст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51275-2006 «Защита информации. Объект информатизации. Факторы, воздействующие на информацию. Общие положения»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52636-2006 «Электронная история болезни. Общие положения», утв. приказом Ростехрегулирования от 27 декабря 2006 г. № 407-ст (с поправкой).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52976-2008 «Информатизация здоровья. Состав первичных данных медицинской статистики лечебно-профилактического учреждения для электронного обмена этими данными. Общие требования», утв. приказом Ростехрегулирования от 13 октября 2008 г. № 239-ст.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52977-2008 «Информатизация здоровья. Состав данных о взаиморасчетах за пролеченных пациентов для электронного обмена этими данными. Общие требования», утв. приказом Ростехрегулирования от 13 октября 2008 г. № 240-ст.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52978-2008 «Информатизация здоровья. Состав данных о лечебно-профилактическом учреждении для электронного обмена этими данными. Общие требования», утв. приказом Ростехрегулирования от 13 октября 2008 г. № 241-ст.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52979-2008 «Информатизация здоровья. Состав данных сводного регистра застрахованных граждан для электронного обмена этими данными. Общие требования», утв. приказом Ростехрегулирования от 13 октября 2008 г. № 242-ст.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53246-2008 «Информационные технологии. Системы кабельные структурированные. Проектирование основных узлов системы», утв. приказом Ростехрегулирования от 25 декабря 2008 г. № 786-ст.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53622-2009 «Информационные технологии. Информационно-вычислительные системы. Стадии и этапы жизненного цикла, виды и комплектность документов», утв. приказ Ростехрегулирования от 15 декабря 2009 г. № 964-ст.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ИСО 10007 – 2007 «Менеджмент организации. Руководящие указания по управлению конфигурацией», утв. приказом Ростехрегулирования от 14 ноября 2007 г. № 302-ст.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ИСО/TС 18308-2008 «Информатизация здоровья.  Требования к архитектуре электронного учета здоровья», утв. приказом Ростехрегулирования от 11 марта 2008 г. № 44-ст.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53079.4-2008 Технологии лабораторные клинические. Обеспечение качества клинических лабораторных исследований.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РД 50-34.698-90 «Методические указания. Информационная технология. Автоматизированные системы требования к содержанию документов» (утв. Постановлением Государственным комитета СССР по управлению качеством продукции и стандартами от 27 декабря 1990 г. № 3380).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Гостехкомиссия России РД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информации», 1992г.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Требования к межсетевым экранам. Утверждены приказом ФСТЭК России от 09.02.2016 N 9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Р 50739-95 «Средства вычислительной техники. Защита от несанкционированного доступа к информации. Общие технические требования».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ГОСТ 28147—89 Системы обработки информации. Защита криптографическая. Алгоритм криптографического преобразования.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Приказ Федеральной службы по техническому и экспортному контролю  России от 18.02.2013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Приказ Федеральной службы по техническому и экспортному контролю  России от 11.02.2013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Федеральный закон от 26.07.2017 №187-ФЗ "О безопасности критической информационной инфраструктуры Российской Федерации".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Постановление Правительства РФ от 01.11.12 №1119 «Об утверждении требований к защите персональных данных при их обработке в информационных системах персональных данных».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Приказ ФСТЭК России от 25.12.2017 № 239 "Об утверждении Требований по обеспечению безопасности значимых объектов критической информационной инфраструктуры Российской Федерации";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Методические рекомендации для организации защиты информации при обработке персональных данных в учреждениях здравоохранения, социальной сферы, труда и занятости, включая «Методические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здравоохранения, социальной сферы, труда и занятости» (утверждены 23.12.2009 директором Департамента информатизации Министерства здравоохранения и социального развития Российской Федерации).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Приказ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Постановление Правительства РФ от 30 ноября 2019г. №1569 "О внесении изменений в государственную программу Российской Федерации "Развитие здравоохранения".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Приказ Министерства здравоохранения РФ от 15 февраля 2013 г. N 69н «О мерах по реализации постановления Правительства Российской Федерации от 26 апреля 2012 г. N 404 «Об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тканей».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kern w:val="2"/>
          <w:sz w:val="24"/>
          <w:szCs w:val="24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>Приказ Минздрава России от 14.01.2019 N 4н (ред. от 11.12.2019)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хранения»;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/>
      </w:pPr>
      <w:r>
        <w:rPr>
          <w:rFonts w:eastAsia="WenQuanYi Micro Hei" w:cs="Times New Roman" w:ascii="Times New Roman" w:hAnsi="Times New Roman"/>
          <w:kern w:val="2"/>
          <w:sz w:val="24"/>
          <w:szCs w:val="24"/>
          <w:lang w:eastAsia="zh-CN" w:bidi="hi-IN"/>
        </w:rPr>
        <w:t xml:space="preserve">Постановление Правительства Республики Алтай №37 от 19 февраля 2009 года «О 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порядке обеспечения лекарственными препаратами и медицинскими изделиями отдельных категорий граждан, имеющих право на получение мер социальной поддержки, за счет средств республиканского бюджета Республики Алтай, и признании утратившим силу Постановления Правительства Республики Алтай от 7 августа 2006 года №195»;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/>
      </w:pP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Концепция «Федеральный регистр граждан, имеющих право </w:t>
      </w:r>
      <w:bookmarkStart w:id="0" w:name="page941R_mcid12"/>
      <w:bookmarkEnd w:id="0"/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Федерации» от 20 февраля 2020 года;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 w:eastAsia="WenQuanYi Micro Hei" w:cs="Times New Roman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Перечнень поручений по итогам совещания Президента Российской Федерации с членами Правительства Российской Федерации, утвержденного 23.04.2021 No Пр-676.</w:t>
      </w:r>
    </w:p>
    <w:p>
      <w:pPr>
        <w:pStyle w:val="2"/>
        <w:bidi w:val="0"/>
        <w:jc w:val="left"/>
        <w:rPr>
          <w:b/>
          <w:b/>
          <w:bCs/>
          <w:i w:val="false"/>
          <w:i w:val="false"/>
          <w:iCs w:val="false"/>
        </w:rPr>
      </w:pPr>
      <w:bookmarkStart w:id="1" w:name="__RefHeading___Toc16591_547756358"/>
      <w:bookmarkEnd w:id="1"/>
      <w:r>
        <w:rPr>
          <w:b/>
          <w:bCs/>
          <w:i w:val="false"/>
          <w:iCs w:val="false"/>
        </w:rPr>
        <w:t>Модуль интеграции с ФРЛЛО. Отправка данных по регистрам пациентов.</w:t>
      </w:r>
    </w:p>
    <w:p>
      <w:pPr>
        <w:pStyle w:val="Style15"/>
        <w:bidi w:val="0"/>
        <w:jc w:val="left"/>
        <w:rPr/>
      </w:pPr>
      <w:r>
        <w:rPr/>
        <w:tab/>
        <w:t>Модуль интеграции с ФРЛЛО в рамках передачи сведений о пациентах должен позволять осуществить выгрузку всего регистра пациентов в XML-файл, указанной в описании интеграционных профилей структуры, а так же только новых или измененных сведений о пациентах.</w:t>
      </w:r>
    </w:p>
    <w:p>
      <w:pPr>
        <w:pStyle w:val="Style15"/>
        <w:bidi w:val="0"/>
        <w:jc w:val="left"/>
        <w:rPr/>
      </w:pPr>
      <w:r>
        <w:rPr/>
        <w:tab/>
        <w:t>Интеграционные сервисы предоставляются разработчиками ФРЛЛО. Описание полей для передачи сведений о льготах граждан показан в таблице 1.</w:t>
      </w:r>
    </w:p>
    <w:p>
      <w:pPr>
        <w:pStyle w:val="Normal"/>
        <w:keepNext w:val="true"/>
        <w:keepLines/>
        <w:tabs>
          <w:tab w:val="clear" w:pos="709"/>
          <w:tab w:val="right" w:pos="9356" w:leader="none"/>
        </w:tabs>
        <w:bidi w:val="0"/>
        <w:spacing w:lineRule="auto" w:line="360" w:before="360" w:after="0"/>
        <w:ind w:left="0" w:right="1134" w:hanging="0"/>
        <w:jc w:val="left"/>
        <w:rPr/>
      </w:pP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Таблица 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instrText> SEQ Таблица \* ARABIC </w:instrTex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separate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t>1</w: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end"/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– Описание полей со сведениями о льготах граждан</w:t>
      </w:r>
    </w:p>
    <w:tbl>
      <w:tblPr>
        <w:tblW w:w="5000" w:type="pct"/>
        <w:jc w:val="left"/>
        <w:tblInd w:w="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85"/>
        <w:gridCol w:w="1162"/>
        <w:gridCol w:w="1831"/>
        <w:gridCol w:w="1185"/>
        <w:gridCol w:w="2083"/>
        <w:gridCol w:w="1093"/>
      </w:tblGrid>
      <w:tr>
        <w:trPr>
          <w:tblHeader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Поле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Тип данных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Обязательность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Назначение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info_sys_code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информационной системы, от которой поступили сведения (значение поля "Код" справочника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1.2.643.5.1.13.13.99.2.622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documents\ document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XML документ, который передается для обработки.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документах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document_id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документа со сведениями о льготнике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doc_date_time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dateTime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с временем и таймзоной поставщика сведений в формате UTC,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маска: ГГГГ-ММ-ДД ЧЧ:ММ:СС+/-ЧЧ:ММ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и время выгрузки сведений о льготнике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citizen 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Объект с параметрами гражданина, имеющего право на льготное обеспечение медицинской продукцией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register_id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регистровой записи гражданина в ФРЛЛО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ext_citizen_id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гражданина (или регистровой записи о гражданине) в информационной системе, являющейся поставщиком сведений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name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\^[А-Яа-яёЁ]*([А-Яа-яёЁ]+[-\.\s\(\)]?)+([А-Яа-яёЁ0-9]+$|(?&lt;=[А-Яа-яёЁ])[\)]?$) \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Имя гражданина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surname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\^[А-Яа-яёЁ]*([А-Яа-яёЁ]+[-\.\s\(\)]?)+([А-Яа-яёЁ]+$|(?&lt;=[А-Яа-яёЁ])[\)]?$)\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Фамилия гражданина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patronymic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\^[А-Яа-яёЁ]*([А-Яа-яёЁ]+[-\.\s\(\)]?)+([А-Яа-яёЁ]+$|(?&lt;=[А-Яа-яёЁ])[\)]?$)\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Отчество гражданина (при наличии)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firstsurname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\^[А-Яа-яёЁ]*([А-Яа-яёЁ]+[-\.\s\(\)]?)+([А-Яа-яёЁ]+$|(?&lt;=[А-Яа-яёЁ])[\)]?$)\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Фамилия, которая была у гражданина при рождении. Заполняется в случае отличия фамилии при рождении от текущей фамилии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birthdate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 1900 год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- текущая дата.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рождения гражданина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sex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 символа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пола гражданина (значение поля "Код" справочника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1.2.643.5.1.13.13.11.1040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citizenship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 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страны гражданства по ОКСМ (значение поля "Цифровой идентификатор" справочника ФНСИ). Для лиц без гражданства передается значение "000"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1.2.643.5.1.13.13.99.2.545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citizenship_confirm\doc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заполнения, если в теге citizenship передано значение отличное от "643" (Российская Федерация)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Документ-основание пребывания на территории РФ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doc_type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вида документа, являющегося основанием пребывания на территории РФ (значение поля "Код" одного из справочников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1.2.643.5.1.13.13.99.2.631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doc_type_name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в теге doc_type передано значение "1.999" (Иные документы)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Неформализованное наименование вида документа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serial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Валидация.Серия и номер документа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2)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Серия  документа-основания пребывания на территории РФ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num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Валидация.Серия и номер документа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2)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Номер  документа-основания пребывания на территории РФ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date_issue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выдачи  документа-основания пребывания на территории РФ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date_expiry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Срок действия документа-основания пребывания на территории РФ при наличии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2.3.10.7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authority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Кем выдан документ -основание пребывания на территории РФ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snils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Валидация.СНИЛС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3)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не передан ни один элемент массива identify_docs и значение тега policy_sn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 </w:t>
            </w: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СНИЛС гражданина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policy_sn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Валидация.Страховой полис - новый образец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4)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не передан не один элемент массива identify_docs и значение тега snils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Единый номер полиса ОМС гражданина (при наличии)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identify_docs\doc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тегов policy_sn и snils не переданы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Объект с перечнем документов, удостоверяющих личность гражданина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документах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doc_type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вида документа, являющегося удостоверением личности (значение поля "Код" справочника ФНСИ термина, со значением атрибута "Признак ДУЛ" = true)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1.2.643.5.1.13.13.99.2.631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serial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Валидация.Серия и номер документа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3)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Серия документа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2.3.13.3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num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Валидация.Серия и номер документа (Приложение 3)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Номер документа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2.3.13.4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date_issue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выдачи документа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2.3.13.5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date_expiry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Срок действия документа при наличии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2.3.13.6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authority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Кем выдан документ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region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 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субъекта РФ по ОКАТО5, в котором гражданин получает льготное обеспечение медицинской продукцией (значение атрибута "Код региона по ОКАТО5" справочника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1.2.643.5.1.13.13.99.2.206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addresses\address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Объект с адресом места жительства гражданина.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адресах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address_type_code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типа адреса гражданина (значение атрибута "Код" справочника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1.2.643.5.1.13.13.11.1504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fias_address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36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значения тегов region, area, prefix_area, street, prefix_street не переданы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ФИАС адреса (значение поля AOGUID адресного объекта по ФИАС)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fias_home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36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тега house_num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ФИАС дома (значение поля HOUSEGUID здания по ФИАС)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region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тега fias_address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субъекта РФ по ОКАТО5 (значение атрибута "Код региона по ОКАТО5" справочника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1.2.643.5.1.13.13.99.2.206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area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тега fias_address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 населенного пункта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prefix_area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значение тега fias_address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Префикс населенного пункта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street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тега fias_address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 улицы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2.3.14.8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prefix_street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тега fias_address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Префикс улицы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house_num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тега fias_home не передано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Номер дома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build_num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Строение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struc_num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Корпус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room_num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Номер квартиры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2.3.15.13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live_start_date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начала периода доступности гражданина по адресу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2.3.15.14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live_end_date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live_start_date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окончания периода доступности гражданина по адресу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benefits\benefit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Объекты с перечнем категорий льгот гражданина, дающих право на льготное обеспечение медицинской продукцией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льготах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benefit_code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не передано значение в теге ext_benefit_code или передано неизвестное значение в теге ext_benefit_code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категории льготы из справочника ФНСИ. Могут быть переданы коды только "листовых" категорий льгот (значение атрибута "Код" одного из справочников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1.2.643.5.1.13.13.99.2.541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ext_benefit_code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не передано значение в теге benefit_code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категории льготы ПФР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1.2.643.5.1.13.13.99.2.633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2.4.3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diagnosis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в теге benefit_code  (ext_benefit_code ) передан код категории льготы по нозологии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Диагноз по МКБ-10, являющийся основанием для получения категории льготы (значение поля "Код МКБ" справочника ФНСИ)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1.2.643.5.1.13.13.11.1005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2.4.4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receive_date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получения права на льготу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2.4.5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cancel_date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 - большая из дат: значение тега receive_date и дата "01.12.2020".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 receive_date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окончания права на льготу (при наличии)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3"/>
        <w:bidi w:val="0"/>
        <w:ind w:left="2784" w:right="0" w:hanging="0"/>
        <w:jc w:val="left"/>
        <w:rPr>
          <w:rFonts w:ascii="Times New Roman" w:hAnsi="Times New Roman" w:eastAsia="WenQuanYi Micro Hei" w:cs="Times New Roman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bookmarkStart w:id="2" w:name="__RefHeading___Toc16599_547756358"/>
      <w:bookmarkEnd w:id="2"/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Описание полей ответа по результатам обработки сведений о льготах граждан</w:t>
      </w:r>
    </w:p>
    <w:p>
      <w:pPr>
        <w:pStyle w:val="Style15"/>
        <w:bidi w:val="0"/>
        <w:jc w:val="left"/>
        <w:rPr/>
      </w:pPr>
      <w:r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  <w:t xml:space="preserve">Ответ от сервиса предполагает возвращение статуса обработки каждого элемента со сведениями о факте получения гражданином льготной категории, согласно структуре, приведенной в таблице ниже (см. </w:t>
      </w:r>
      <w:r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kern w:val="2"/>
          <w:szCs w:val="24"/>
          <w:rFonts w:eastAsia="WenQuanYi Micro Hei" w:cs="Times New Roman"/>
          <w:color w:val="auto"/>
          <w:lang w:val="ru-RU" w:eastAsia="zh-CN" w:bidi="hi-IN"/>
        </w:rPr>
        <w:instrText> REF _Ref64041701 \h </w:instrText>
      </w:r>
      <w:r>
        <w:rPr>
          <w:sz w:val="24"/>
          <w:kern w:val="2"/>
          <w:szCs w:val="24"/>
          <w:rFonts w:eastAsia="WenQuanYi Micro Hei" w:cs="Times New Roman"/>
          <w:color w:val="auto"/>
          <w:lang w:val="ru-RU" w:eastAsia="zh-CN" w:bidi="hi-IN"/>
        </w:rPr>
        <w:fldChar w:fldCharType="separate"/>
      </w:r>
      <w:r>
        <w:rPr>
          <w:sz w:val="24"/>
          <w:kern w:val="2"/>
          <w:szCs w:val="24"/>
          <w:rFonts w:eastAsia="WenQuanYi Micro Hei" w:cs="Times New Roman"/>
          <w:color w:val="auto"/>
          <w:lang w:val="ru-RU" w:eastAsia="zh-CN" w:bidi="hi-IN"/>
        </w:rPr>
        <w:t>Таблица 2</w:t>
      </w:r>
      <w:r>
        <w:rPr>
          <w:sz w:val="24"/>
          <w:kern w:val="2"/>
          <w:szCs w:val="24"/>
          <w:rFonts w:eastAsia="WenQuanYi Micro Hei" w:cs="Times New Roman"/>
          <w:color w:val="auto"/>
          <w:lang w:val="ru-RU" w:eastAsia="zh-CN" w:bidi="hi-IN"/>
        </w:rPr>
        <w:fldChar w:fldCharType="end"/>
      </w:r>
      <w:r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  <w:t>).</w:t>
      </w:r>
    </w:p>
    <w:p>
      <w:pPr>
        <w:pStyle w:val="Normal"/>
        <w:keepNext w:val="true"/>
        <w:keepLines/>
        <w:tabs>
          <w:tab w:val="clear" w:pos="709"/>
          <w:tab w:val="right" w:pos="9356" w:leader="none"/>
        </w:tabs>
        <w:bidi w:val="0"/>
        <w:spacing w:lineRule="auto" w:line="360" w:before="120" w:after="0"/>
        <w:ind w:left="0" w:right="141" w:hanging="0"/>
        <w:jc w:val="left"/>
        <w:rPr/>
      </w:pPr>
      <w:bookmarkStart w:id="3" w:name="_Ref64041701"/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Таблица 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instrText> SEQ Таблица \* ARABIC </w:instrTex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separate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t>2</w: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end"/>
      </w:r>
      <w:bookmarkEnd w:id="3"/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– Описание полей ответа сервиса получения сведений о льготах граждан</w:t>
      </w:r>
    </w:p>
    <w:tbl>
      <w:tblPr>
        <w:tblW w:w="5000" w:type="pct"/>
        <w:jc w:val="left"/>
        <w:tblInd w:w="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083"/>
        <w:gridCol w:w="1127"/>
        <w:gridCol w:w="1252"/>
        <w:gridCol w:w="1423"/>
        <w:gridCol w:w="4363"/>
      </w:tblGrid>
      <w:tr>
        <w:trPr>
          <w:tblHeader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Поле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Тип данных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Обязательность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Назначение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result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XML  документ, который получен в результате обработки загруженного файла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1.1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document_id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документа со сведениями о льготнике из загруженного файла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1.2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status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статуса загрузки документа: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200 - успешно, 400 - ошибка, 208 - уже сообщалось (для элементов, по которым не было создано или обновлено никаких объектов в БД). 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1.3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lainText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reg_num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Номер созданной, или обновленной учетной записи. Возвращается при статусе с кодом 200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1.4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lainText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errors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Массив ошибок, возникших при загрузке XML-документа. Возвращается при статусе с кодом 400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1.4.1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code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ошибки форматно-логического контроля.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1.4.2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description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 ошибки форматно-логического контроля.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Доступность модуля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: модуль доступен только администраторам системы.</w:t>
      </w:r>
    </w:p>
    <w:p>
      <w:pPr>
        <w:pStyle w:val="2"/>
        <w:bidi w:val="0"/>
        <w:jc w:val="left"/>
        <w:rPr>
          <w:b/>
          <w:b/>
          <w:bCs/>
          <w:i w:val="false"/>
          <w:i w:val="false"/>
          <w:iCs w:val="false"/>
        </w:rPr>
      </w:pPr>
      <w:bookmarkStart w:id="4" w:name="__RefHeading___Toc16628_547756358"/>
      <w:bookmarkEnd w:id="4"/>
      <w:r>
        <w:rPr>
          <w:b/>
          <w:bCs/>
          <w:i w:val="false"/>
          <w:iCs w:val="false"/>
        </w:rPr>
        <w:t>Модуль интеграции с ФРЛЛО. Отправка данных по выписанным рецептам пациентам.</w:t>
      </w:r>
    </w:p>
    <w:p>
      <w:pPr>
        <w:pStyle w:val="Style15"/>
        <w:bidi w:val="0"/>
        <w:jc w:val="both"/>
        <w:rPr/>
      </w:pPr>
      <w:r>
        <w:rPr/>
        <w:tab/>
        <w:t>Модуль интеграции с ФРЛЛО в рамках передачи сведений о выписанных рецептах должен позволять осуществить выгрузку всех выписанных рецептов в XML-файл, указанной в описании интеграционных профилей структуры, а так же только новых или измененных выписанных рецептах.</w:t>
      </w:r>
    </w:p>
    <w:p>
      <w:pPr>
        <w:pStyle w:val="Style15"/>
        <w:keepNext w:val="true"/>
        <w:tabs>
          <w:tab w:val="clear" w:pos="709"/>
          <w:tab w:val="left" w:pos="0" w:leader="none"/>
        </w:tabs>
        <w:suppressAutoHyphens w:val="true"/>
        <w:bidi w:val="0"/>
        <w:spacing w:lineRule="auto" w:line="240" w:before="200" w:after="120"/>
        <w:ind w:left="0" w:right="0" w:hanging="0"/>
        <w:jc w:val="left"/>
        <w:rPr>
          <w:rFonts w:eastAsia="WenQuanYi Micro Hei" w:cs="Times New Roman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WenQuanYi Micro Hei" w:cs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ab/>
        <w:t>Интеграционные сервисы предоставляются разработчиками ФРЛЛО. Описание полей для передачи сведений о льготах граждан показан в таблице 3.</w:t>
      </w:r>
    </w:p>
    <w:p>
      <w:pPr>
        <w:pStyle w:val="Normal"/>
        <w:keepNext w:val="true"/>
        <w:keepLines/>
        <w:tabs>
          <w:tab w:val="clear" w:pos="709"/>
          <w:tab w:val="right" w:pos="9356" w:leader="none"/>
        </w:tabs>
        <w:bidi w:val="0"/>
        <w:spacing w:lineRule="auto" w:line="360" w:before="120" w:after="0"/>
        <w:ind w:left="0" w:right="141" w:hanging="0"/>
        <w:jc w:val="left"/>
        <w:rPr/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 xml:space="preserve">Таблица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instrText> SEQ Таблица \* ARABIC </w:instrText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separate"/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t>3</w:t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end"/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 xml:space="preserve"> – Структура XML документа со сведениями о назначении Медицинской продукции Гражданам льготных категорий</w:t>
      </w:r>
    </w:p>
    <w:tbl>
      <w:tblPr>
        <w:tblW w:w="5000" w:type="pct"/>
        <w:jc w:val="left"/>
        <w:tblInd w:w="-93" w:type="dxa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608"/>
        <w:gridCol w:w="1497"/>
        <w:gridCol w:w="715"/>
        <w:gridCol w:w="1464"/>
        <w:gridCol w:w="2158"/>
        <w:gridCol w:w="1461"/>
        <w:gridCol w:w="1735"/>
      </w:tblGrid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Поле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Тип данных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Обязательность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Назначение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info_sys_code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информационной системы, от которой поступили сведения (значение поля "Код"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1.2.643.5.1.13.13.99.2.622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documents\document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XML  документ, который передается для обработки.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документах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document_id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документа со сведениями о льготнике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doc_date_time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dateTime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с временем и таймзоной поставщика сведений в формате UTC,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маска: ГГГГ-ММ-ДД ЧЧ:ММ:СС+/-ЧЧ:ММ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br/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и время выгрузки сведений о льготнике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citizen 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в случае если не переданы значения (или переданы неизвестные значения) тегов recipe\recipe_id, recipe\ext_recipe_id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Объект со сведениями о гражданине, у которого есть право на льготное обеспечение медицинской продукцией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register_id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регистровой записи гражданина в ФРЛЛО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ext_citizen_id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гражданина (или регистровой записи о гражданине) в информационной системе, являющейся поставщиком сведений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name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\^[А-Яа-яёЁ]*([А-Яа-яёЁ]+[-\.\s\(\)]?)+([А-Яа-яёЁ0-9]+$|(?&lt;=[А-Яа-яёЁ])[\)]?$) \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Имя гражданина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surname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\^[А-Яа-яёЁ]*([А-Яа-яёЁ]+[-\.\s\(\)]?)+([А-Яа-яёЁ]+$|(?&lt;=[А-Яа-яёЁ])[\)]?$)\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Фамилия гражданина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patronymic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\^[А-Яа-яёЁ]*([А-Яа-яёЁ]+[-\.\s\(\)]?)+([А-Яа-яёЁ]+$|(?&lt;=[А-Яа-яёЁ])[\)]?$)\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Отчество гражданина (при наличии)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firstsurname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Регулярное выражение: \^[А-Яа-яёЁ]*([А-Яа-яёЁ]+[-\.\s\(\)]?)+([А-Яа-яёЁ]+$|(?&lt;=[А-Яа-яёЁ])[\)]?$)\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Фамилия, которая была у гражданина при рождении (при наличии)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birthdate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 1900 год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- текущая дата.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рождения гражданина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sex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 символа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 для заполнения если не передано значение в теге register_id и не передано значение (передано неизвестное значение) в теге ext_citizen_id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пола гражданина (значение поля "Код"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1.2.643.5.1.13.13.11.1040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region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субъекта РФ по ОКАТО5, в котором гражданин получает льготное обеспечение медицинской продукцией (значение атрибута "Код региона по ОКАТО5"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1.2.643.5.1.13.13.99.2.206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snils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Валидация.СНИЛС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3)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не передан ни один элемент массива identify_docs и значение тега policy_sn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 </w:t>
            </w: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СНИЛС гражданина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policy_sn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hyperlink r:id="rId2">
              <w:r>
                <w:rPr>
                  <w:rFonts w:ascii="Times New Roman" w:hAnsi="Times New Roman" w:eastAsia="WenQuanYi Micro Hei" w:cs="Times New Roman"/>
                  <w:b w:val="false"/>
                  <w:bCs w:val="false"/>
                  <w:i w:val="false"/>
                  <w:iCs w:val="false"/>
                  <w:color w:val="auto"/>
                  <w:kern w:val="2"/>
                  <w:sz w:val="24"/>
                  <w:szCs w:val="24"/>
                  <w:lang w:val="ru-RU" w:eastAsia="zh-CN" w:bidi="hi-IN"/>
                </w:rPr>
                <w:t>ИАС.Валидация.Страховой полис</w:t>
              </w:r>
            </w:hyperlink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- новый образец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не передан не один элемент массива identify_docs и значение тега snils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Единый номер полиса ОМС гражданина (при наличии)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identify_docs\doc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значение тегов policy_sn и snils не переданы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Объект с перечнем документов, удостоверяющих личность гражданина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документах во вложенных элементах  idenify_docs\doc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2.3.12.1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doc_type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вида документа, являющегося удостоверением личности (значение поля "Код" справочника ФНСИ термина, со значением атрибута "Признак ДУЛ" = true)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1.2.643.5.1.13.13.99.2.631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2.3.12.2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serial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Валидация.Серия и номер документа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2)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Серия документа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2.3.12.3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num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Валидация.Серия и номер документа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2)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Номер документа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2.3.12.4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date_issue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выдачи документа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date_expiry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birthdate + 150 лет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Срок действия документа при наличии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2.3.12.6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authority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Кем выдан документ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Сведения о назначении мед. продукции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recipe_serial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Указывается серия рецепта, если мед. продукция была назначена по рецепту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recipe_num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50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Указывается номер рецепта, если мед. продукция была назначена по рецепту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ext_recipe_id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назначения в системе-источнике сведений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recipe_id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назначения в ФРЛЛО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med_org_oid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 для заполнения если не передано значение  se_num,  se_name. При этом, значение тега должно быть пустым, если в тегах se_num,  se_name переданы НЕпустые значения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OID медицинской организации, оформившей назначение мед. продукции. Указывается в случае, если мед. продукция была назначена МО (значение атрибута "OID" из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1.2.643.5.1.13.13.11.1461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se_num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 для заполнения если не передано значение тега med_org_oid. При этом, значение тега должно быть пустым, если в теге med_org_oid передано НЕпустое значение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ОРГН индивидуального предпринимателя, оформившего назначение мед. продукции. Указывается в случае, если мед. продукция была назначена ИП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se_name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 для заполнения если не передано значение тега med_org_oid. При этом, значение тега должно быть пустым, если в теге med_org_oid передано НЕпустое значение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 индивидуального предпринимателя, назначившего мед. продукцию. Указывается в случае, если мед. продукция была назначена ИП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doctor_name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ФИО врача, назначившего мед.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staff_position_code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должности врача, назначившего мед. продукцию  (значение атрибута "Код" из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1.2.643.5.1.13.13.11.1002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doctor_snils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Валидация.СНИЛС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3)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СНИЛС врача, назначившего мед.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medical_card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Номер медицинской карты пациента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benefit_code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категории льготы из справочника ФНСИ по которой выписана медицинская продукция. Могут быть переданы коды только "листовых" категорий льгот (значение атрибута "Код" из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1.2.643.5.1.13.13.99.2.541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mkb10_code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нозологической формы заболевания гражданина (значение поля "Код МКБ"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 1.2.643.5.1.13.13.11.1005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drug_smnn_code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 тегов med_equip_code, nutrition_code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узла СМНН назначенного лекарственного препарата (значение поля "Код_узла_СМНН"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1.2.643.5.1.13.13.99.2.611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drug_name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Неформализованное торговое наименование назначенного лекарственного препарата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med_equip_code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 тегов drug_smnn_code, nutrition_code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 назначенного медицинского изделия (значение поля "Код"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1.2.643.5.1.13.13.99.2.604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nutrition_code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 тегов med_equip_code, drug_smnn_code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 назначенного специализированного продукта лечебного питания  (значение поля "Код"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1.2.643.5.1.13.13.99.2.603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commission_date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birthdate, или 1900 год, если значение birthdate не передано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текущая дата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передан тег drug_name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проведения врачебной комиссии.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commission_num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 для заполнения если передан тег drug_name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Номер протокола решения врачебной комиссии. Обязательно для заполнения в случае назначения медицинской продукции по торговому наименованию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pay_percent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Процент оплаты назначенной мед. продукции из бюджета. Заполняется в случае отличия от процента оплаты, указанного в категории льготы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qty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Количество медицинской продукции, назначенной по рецепту, в потребительской единице измерения медицинской продукции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recipe_date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 birthdate, или 1900 год, если значение birthdate не передано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текущая дата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назначения мед. продукции (выписки рецепта)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recipe_priority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приоритета исполнения рецепта (Значение поля "Уникальный идентификатор"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1.2.643.5.1.13.13.99.2.609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recipe_expiry_code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срока действия назначения мед. продукции (рецепта)  (значение поля "Уникальный идентификатор" справочника ФНСИ)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1.2.643.5.1.13.13.99.2.608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2.4.25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date_expiry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тега recipe_date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тrecipe_date + 1 год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Дата окончания действия назначения мед. продукции (рецепта)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3"/>
        <w:bidi w:val="0"/>
        <w:jc w:val="center"/>
        <w:rPr/>
      </w:pPr>
      <w:bookmarkStart w:id="5" w:name="__RefHeading___Toc16630_547756358"/>
      <w:bookmarkEnd w:id="5"/>
      <w:r>
        <w:rPr/>
        <w:t>Описание полей ответа по результатам обработки сведений о назначении Медицинской продукции Гражданам льготных категорий</w:t>
      </w:r>
    </w:p>
    <w:p>
      <w:pPr>
        <w:pStyle w:val="Normal"/>
        <w:keepNext w:val="true"/>
        <w:keepLines/>
        <w:tabs>
          <w:tab w:val="clear" w:pos="709"/>
          <w:tab w:val="right" w:pos="9356" w:leader="none"/>
        </w:tabs>
        <w:bidi w:val="0"/>
        <w:spacing w:lineRule="auto" w:line="360" w:before="120" w:after="0"/>
        <w:ind w:left="0" w:right="141" w:hanging="0"/>
        <w:jc w:val="left"/>
        <w:rPr/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 xml:space="preserve">Таблица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instrText> SEQ Таблица \* ARABIC </w:instrText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separate"/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t>4</w:t>
      </w:r>
      <w:r>
        <w:rPr>
          <w:sz w:val="24"/>
          <w:i w:val="false"/>
          <w:b w:val="false"/>
          <w:kern w:val="2"/>
          <w:szCs w:val="24"/>
          <w:iCs w:val="false"/>
          <w:bCs w:val="false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end"/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 xml:space="preserve"> – Описание полей ответа по результатам обработки сведений о назначении Медицинской продукции Гражданам льготных категорий</w:t>
      </w:r>
    </w:p>
    <w:tbl>
      <w:tblPr>
        <w:tblW w:w="5000" w:type="pct"/>
        <w:jc w:val="left"/>
        <w:tblInd w:w="-93" w:type="dxa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86"/>
        <w:gridCol w:w="1573"/>
        <w:gridCol w:w="960"/>
        <w:gridCol w:w="1192"/>
        <w:gridCol w:w="1566"/>
        <w:gridCol w:w="3961"/>
      </w:tblGrid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Поле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Тип данных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Обязательность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fill="F0F0F0" w:val="clea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Назначение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rec_qty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unsigned int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Общее количество обработанных элементов.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upload_status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Массив со статистикой результата обработки документа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status_code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статуса загрузки (200, 208, 400)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docs_qty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unsigned int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Количество элементов обработанных с данным статусом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result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XML с подробными сведениями по каждому обработанному элементу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document_id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документа со сведениями о назначении из загруженного файла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status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статуса загрузки документа: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200 - успешно, 400 - ошибка, 208 - уже сообщалось (для элементов, по которым не было создано или обновлено никаких объектов в БД).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reg_num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Номер регистровой записи для которой были добавлены или обновлены сведения о назначении. Возвращается при статусе с кодом 200, 208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recipe_id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созданного или обновленного назначения. Возвращается при статусе с кодом 200, 208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errors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Массив ошибок, возникших при загрузке XML-документа. Возвращается при статусе с кодом 400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3.5.1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Код ошибки форматно-логического контроля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3.5.2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 ошибки  форматно-логического контроля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WenQuanYi Micro Hei" w:cs="Times New Roman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WenQuanYi Micro Hei" w:cs="Times New Roman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Доступность модуля: модуль доступен только администраторам системы.</w:t>
      </w:r>
    </w:p>
    <w:p>
      <w:pPr>
        <w:pStyle w:val="2"/>
        <w:bidi w:val="0"/>
        <w:jc w:val="center"/>
        <w:rPr>
          <w:b/>
          <w:b/>
          <w:bCs/>
          <w:i w:val="false"/>
          <w:i w:val="false"/>
          <w:iCs w:val="false"/>
        </w:rPr>
      </w:pPr>
      <w:bookmarkStart w:id="6" w:name="__RefHeading___Toc16632_547756358"/>
      <w:bookmarkEnd w:id="6"/>
      <w:r>
        <w:rPr>
          <w:b/>
          <w:bCs/>
          <w:i w:val="false"/>
          <w:iCs w:val="false"/>
        </w:rPr>
        <w:t>Модуль интеграции с ФРЛЛО. Отправка данных по отпущенным рецептам пациентам.</w:t>
      </w:r>
    </w:p>
    <w:p>
      <w:pPr>
        <w:pStyle w:val="Style15"/>
        <w:bidi w:val="0"/>
        <w:jc w:val="both"/>
        <w:rPr/>
      </w:pPr>
      <w:r>
        <w:rPr/>
        <w:tab/>
        <w:t>Модуль интеграции с ФРЛЛО в рамках передачи сведений об отпущенных рецептах должен позволять осуществить выгрузку всех выписанных рецептов в XML-файл, указанной в описании интеграционных профилей структуры, а так же только новых или измененных отпущенных рецептах рецептах.</w:t>
      </w:r>
    </w:p>
    <w:p>
      <w:pPr>
        <w:pStyle w:val="Style15"/>
        <w:bidi w:val="0"/>
        <w:jc w:val="both"/>
        <w:rPr/>
      </w:pPr>
      <w:r>
        <w:rPr/>
        <w:tab/>
        <w:t>Интеграц</w:t>
      </w:r>
      <w:r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  <w:t>ионные сервисы предоставляются разработчиками ФРЛЛО. Описание полей для передачи сведений о льготах граждан показан в таблице 5.</w:t>
      </w:r>
    </w:p>
    <w:p>
      <w:pPr>
        <w:pStyle w:val="Normal"/>
        <w:keepNext w:val="true"/>
        <w:keepLines/>
        <w:tabs>
          <w:tab w:val="clear" w:pos="709"/>
          <w:tab w:val="right" w:pos="9356" w:leader="none"/>
        </w:tabs>
        <w:bidi w:val="0"/>
        <w:spacing w:lineRule="auto" w:line="360" w:before="120" w:after="0"/>
        <w:ind w:left="0" w:right="141" w:hanging="0"/>
        <w:jc w:val="left"/>
        <w:rPr/>
      </w:pP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Таблица 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instrText> SEQ Таблица \* ARABIC </w:instrTex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separate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t>5</w: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end"/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– Структура XML документа со сведениями об отпуске Медицинской продукции Гражданам льготных категорий</w:t>
      </w:r>
    </w:p>
    <w:tbl>
      <w:tblPr>
        <w:tblW w:w="4800" w:type="pct"/>
        <w:jc w:val="left"/>
        <w:tblInd w:w="-93" w:type="dxa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605"/>
        <w:gridCol w:w="1446"/>
        <w:gridCol w:w="1010"/>
        <w:gridCol w:w="1444"/>
        <w:gridCol w:w="1482"/>
        <w:gridCol w:w="1549"/>
        <w:gridCol w:w="1716"/>
      </w:tblGrid>
      <w:tr>
        <w:trPr>
          <w:trHeight w:val="485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Поле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Тип данных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Обязательность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Назначение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info_sys_code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информационной системы, от которой поступили сведения (значение поля "Код" справочника ФНСИ)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1.2.643.5.1.13.13.99.2.622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documents\document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XML  документ, который передается для обработки.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 массиве могут быть переданы сведения о нескольких документах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document_id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документа со сведениями о льготнике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doc_date_time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dateTime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с временем и таймзоной поставщика сведений в формате UTC,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маска: ГГГГ-ММ-ДД ЧЧ:ММ:СС+/-ЧЧ:ММ</w:t>
            </w:r>
          </w:p>
          <w:p>
            <w:pPr>
              <w:pStyle w:val="PlainText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b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и время выгрузки сведений о льготнике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relise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Сведения об отпуске мед. продукции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relise_id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сведений об отпуске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ext_relise_id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сведений об отпуске в информационной системе - поставщике сведений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recipe_id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 ext_recipe_id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сведений о назначении в ФРЛЛО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ext_recipe_id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 recipe_id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сведений о назначении в информационной системе - поставщике сведений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med_org_oid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 для заполнения если не передано значение,  se_num,  se_name (значение атрибута "OID" из справочника ФНСИ)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OID МО/ФО, которой была отпущена медицинская продукция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1.2.643.5.1.13.13.11.1461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se_num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 для заполнения если не передано значение тега med_org_oid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ОРГН индивидуального предпринимателя, отпустившего мед. продукцию. Указывается в случае, если мед. продукция была отпущена ИП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se_name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200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 Обязательно для заполнения если не передано значение тега med_org_oid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 индивидуального предпринимателя, отпустившего мед. продукцию. Указывается в случае, если мед. продукция была отпущена ИП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staff_name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ФИО работника, отпустившего мед. продукцию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staff_position_code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должности работника, отпустившего мед. продукцию (значение поля "Код" справочника ФНСИ)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1.2.643.5.1.13.13.11.1002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staff_snils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Валидация.СНИЛС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(Приложение 3)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СНИЛС работника, отпустившего мед. продукцию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2.4.11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drug_klp_code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 тегов med_equip_code, nutrition_code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КЛП отпущенной товарной позиции лекарственного препарата (значение поля "Код КЛП" справочника ФНСИ)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1.2.643.5.1.13.13.99.2.540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med_equip_code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 теговdrug_klp_code, nutrition_code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отпущенного медицинского изделия (значение поля "Код" справочника ФНСИ)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К1.2.643.5.1.13.13.99.2.604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nutrition_code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 Обязательно для заполнения если не передано значение тегов med_equip_code, drug_klp_code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отпущенного специализированного продукта лечебного питания  (значение поля "Код" справочника ФНСИ)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1.2.643.5.1.13.13.99.2.603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service_types_code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отложенного обслуживания (значение поля "Код" справочника ФНСИ)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1.2.643.5.1.13.13.99.2.637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refuse_reason_code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причины отказа в отпуске медицинской продукции. Непустое значение атрибута должно сигнализировать о том, что гражданину было отказано в отпуске медицинской продукции по назначению (рецепту)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Справочник ФНСИ 1.2.643.5.1.13.13.99.2.654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pack_qty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Количество отпущенных потребительских упаковок медицинской продукции. Для мед. изделий и спец. питания кол-во упаковок совпадает с количеством единиц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item_qty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Количество отпущенных потребительских единиц медицинской продукции. Для лек. препаратов рассчитывается автоматически на основании кол-ва отпущенных потребительских упаковок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price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Цена в рублях за единицу отпущенной потребительской упаковки медицинской продукции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2.3.19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release_date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date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Нижняя граница  значение даты назначения recipe(recipe.recipe_date) найденной по тегу recipe_id или ext_recipe_id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Верхняя граница значение тега текущая дата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маска ввода "ГГГГ-ММ-ДД"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Дата отпуска медицинской продукции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3"/>
        <w:bidi w:val="0"/>
        <w:jc w:val="center"/>
        <w:rPr/>
      </w:pPr>
      <w:bookmarkStart w:id="7" w:name="__RefHeading___Toc16634_547756358"/>
      <w:bookmarkEnd w:id="7"/>
      <w:r>
        <w:rPr/>
        <w:t>Описание полей ответа по результатам обработки сведений об отпуске Медицинской продукции Гражданам льготных категорий</w:t>
      </w:r>
    </w:p>
    <w:p>
      <w:pPr>
        <w:pStyle w:val="Normal"/>
        <w:keepNext w:val="true"/>
        <w:keepLines/>
        <w:tabs>
          <w:tab w:val="clear" w:pos="709"/>
          <w:tab w:val="right" w:pos="9356" w:leader="none"/>
        </w:tabs>
        <w:bidi w:val="0"/>
        <w:spacing w:lineRule="auto" w:line="360" w:before="120" w:after="0"/>
        <w:ind w:left="0" w:right="141" w:hanging="0"/>
        <w:jc w:val="left"/>
        <w:rPr/>
      </w:pP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Таблица 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fldChar w:fldCharType="begin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instrText> SEQ Таблица \* ARABIC </w:instrTex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separate"/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t>6</w:t>
      </w:r>
      <w:r>
        <w:rPr>
          <w:sz w:val="24"/>
          <w:kern w:val="2"/>
          <w:szCs w:val="24"/>
          <w:rFonts w:eastAsia="WenQuanYi Micro Hei" w:cs="Times New Roman" w:ascii="Times New Roman" w:hAnsi="Times New Roman"/>
          <w:color w:val="auto"/>
          <w:lang w:val="ru-RU" w:eastAsia="zh-CN" w:bidi="hi-IN"/>
        </w:rPr>
        <w:fldChar w:fldCharType="end"/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 – Описание полей ответа по результатам обработки сведений об отпуске Медицинской продукции Гражданам льготных категорий</w:t>
      </w:r>
    </w:p>
    <w:tbl>
      <w:tblPr>
        <w:tblW w:w="5000" w:type="pct"/>
        <w:jc w:val="left"/>
        <w:tblInd w:w="-93" w:type="dxa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86"/>
        <w:gridCol w:w="960"/>
        <w:gridCol w:w="1120"/>
        <w:gridCol w:w="1455"/>
        <w:gridCol w:w="1276"/>
        <w:gridCol w:w="4441"/>
      </w:tblGrid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Поле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Тип данных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Валидация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Обязательность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fill="F0F0F0" w:val="clear"/>
            <w:vAlign w:val="center"/>
          </w:tcPr>
          <w:p>
            <w:pPr>
              <w:pStyle w:val="Normal"/>
              <w:bidi w:val="0"/>
              <w:spacing w:before="0" w:after="120"/>
              <w:jc w:val="center"/>
              <w:rPr>
                <w:rFonts w:ascii="Times New Roman" w:hAnsi="Times New Roman" w:eastAsia="WenQuanYi Micro Hei" w:cs="Times New Roman"/>
                <w:b/>
                <w:b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b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Назначение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rec_qty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unsigned int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Общее количество обработанных элементов.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upload_status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Массив со статистикой результата обработки документа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status_code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статуса загрузки (200, 208, 400)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docs_qty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unsigned int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Количество элементов обработанных с данным статусом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result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XML с подробными сведениями по каждому обработанному элементу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document_id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документа со сведениями об отпуске из загруженного файла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status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3 символов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!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статуса загрузки документа:</w:t>
            </w:r>
          </w:p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200 - успешно, 400 - ошибка, 208 - уже сообщалось (для элементов, по которым не было создано или обновлено никаких объектов в БД)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reg_num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Номер регистровой записи для которой были добавлены или обновлены сведения об отпуске. Возвращается при статусе с кодом 200, 208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relise_id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Строка не более 100 символов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Идентификатор созданных или обновленных сведений об отпуске. Возвращается при статусе с кодом 200, 208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errors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complexType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Массив ошибок, возникших при загрузке XML-документа. Возвращается при статусе с кодом 400</w:t>
            </w:r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3.5.1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code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/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Код ошибки </w:t>
            </w:r>
            <w:hyperlink r:id="rId3">
              <w:r>
                <w:rPr>
                  <w:rFonts w:ascii="Times New Roman" w:hAnsi="Times New Roman" w:eastAsia="WenQuanYi Micro Hei" w:cs="Times New Roman"/>
                  <w:color w:val="auto"/>
                  <w:kern w:val="2"/>
                  <w:sz w:val="24"/>
                  <w:szCs w:val="24"/>
                  <w:lang w:val="ru-RU" w:eastAsia="zh-CN" w:bidi="hi-IN"/>
                </w:rPr>
                <w:t>форматно-логического контроля</w:t>
              </w:r>
            </w:hyperlink>
          </w:p>
        </w:tc>
      </w:tr>
      <w:tr>
        <w:trPr/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3.4.2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string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jc w:val="left"/>
              <w:rPr>
                <w:rFonts w:ascii="Times New Roman" w:hAnsi="Times New Roman" w:eastAsia="WenQuanYi Micro Hei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20"/>
              <w:jc w:val="left"/>
              <w:rPr/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Наименование ошибки  </w:t>
            </w:r>
            <w:hyperlink r:id="rId4">
              <w:r>
                <w:rPr>
                  <w:rFonts w:ascii="Times New Roman" w:hAnsi="Times New Roman" w:eastAsia="WenQuanYi Micro Hei" w:cs="Times New Roman"/>
                  <w:color w:val="auto"/>
                  <w:kern w:val="2"/>
                  <w:sz w:val="24"/>
                  <w:szCs w:val="24"/>
                  <w:lang w:val="ru-RU" w:eastAsia="zh-CN" w:bidi="hi-IN"/>
                </w:rPr>
                <w:t>форматно-логического контроля</w:t>
              </w:r>
            </w:hyperlink>
          </w:p>
        </w:tc>
      </w:tr>
    </w:tbl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Доступность модуля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: модуль доступен только администраторам системы.</w:t>
      </w:r>
    </w:p>
    <w:p>
      <w:pPr>
        <w:pStyle w:val="2"/>
        <w:bidi w:val="0"/>
        <w:jc w:val="left"/>
        <w:rPr>
          <w:b/>
          <w:b/>
          <w:bCs/>
          <w:i w:val="false"/>
          <w:i w:val="false"/>
          <w:iCs w:val="false"/>
        </w:rPr>
      </w:pPr>
      <w:bookmarkStart w:id="8" w:name="__RefHeading___Toc4869_2487188843"/>
      <w:bookmarkEnd w:id="8"/>
      <w:r>
        <w:rPr>
          <w:b/>
          <w:bCs/>
          <w:i w:val="false"/>
          <w:iCs w:val="false"/>
        </w:rPr>
        <w:t>Модуль интеграции с СЭМД. Рецепт на лекарственный препарат.</w:t>
      </w:r>
    </w:p>
    <w:p>
      <w:pPr>
        <w:pStyle w:val="Style15"/>
        <w:bidi w:val="0"/>
        <w:jc w:val="both"/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  <w:tab/>
        <w:t>Структурированный электронный медицинский документ (СЭМД) «Рецепт на лекарственный препарат» предназначен для передачи данных о назначенном лекарственном препарате пациентам по форме 107-1/у. Разработка структуры документа осуществлялась с учетом требований приказа Минздрава России от 14.01.2019 No 4н (ред. от 11.12.2019)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 и приказа Минздрава России от 11.07.2017 г. No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Style15"/>
        <w:bidi w:val="0"/>
        <w:jc w:val="both"/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WenQuanYi Micro Hei" w:cs="Times New Roman"/>
          <w:color w:val="auto"/>
          <w:kern w:val="2"/>
          <w:sz w:val="24"/>
          <w:szCs w:val="24"/>
          <w:lang w:val="ru-RU" w:eastAsia="zh-CN" w:bidi="hi-IN"/>
        </w:rPr>
        <w:tab/>
        <w:t>Информация о СЭМД «Рецепт на лекарственный препарат» должна передаваться из медицинской информационной системы (МИС) в реестр электронных медицинских документов (РЭМД). После регистрации документа «Рецепт на лекарственный препарат» в РЭМД он должен быть передан в аптечную информационную систему (АИС). В ответ на текущий СЭМД АИС формирует СЭМД «Отпуск по рецепту на лекарственный препарат и специальное питание», который будет содержать всю информацию об отпущенном препарате в соответствии с приказом Минздрава России от 14.01.2019 No 4н (ред. от 11.12.2019)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 и приказом Минздрава России от 11.07.2017 г. No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WenQuanYi Micro Hei" w:cs="Times New Roman"/>
          <w:color w:val="EF413D"/>
          <w:kern w:val="2"/>
          <w:sz w:val="24"/>
          <w:szCs w:val="24"/>
          <w:lang w:val="ru-RU" w:eastAsia="zh-CN" w:bidi="hi-IN"/>
        </w:rPr>
      </w:pPr>
      <w:r>
        <w:rPr>
          <w:rFonts w:eastAsia="WenQuanYi Micro Hei" w:cs="Times New Roman" w:ascii="Times New Roman" w:hAnsi="Times New Roman"/>
          <w:color w:val="EF413D"/>
          <w:kern w:val="2"/>
          <w:sz w:val="24"/>
          <w:szCs w:val="24"/>
          <w:lang w:val="ru-RU" w:eastAsia="zh-CN" w:bidi="hi-IN"/>
        </w:rPr>
        <w:t>Передача данных о лекарственном рецепте в систему «РМИС» должна быть обеспечена  с момента предоставления интеграционных методов разработчиками РМИС.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Доступность модуля</w:t>
      </w:r>
      <w:r>
        <w:rPr>
          <w:rFonts w:eastAsia="WenQuanYi Micro Hei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: модуль доступен только администраторам системы.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Style15"/>
    <w:qFormat/>
    <w:pPr>
      <w:keepNext w:val="true"/>
      <w:numPr>
        <w:ilvl w:val="0"/>
        <w:numId w:val="0"/>
      </w:numPr>
      <w:spacing w:lineRule="auto" w:line="240" w:before="240" w:after="60"/>
      <w:outlineLvl w:val="1"/>
    </w:pPr>
    <w:rPr>
      <w:rFonts w:ascii="Arial" w:hAnsi="Arial" w:eastAsia="Times New Roman" w:cs="Times New Roman"/>
      <w:b/>
      <w:i/>
      <w:sz w:val="24"/>
      <w:szCs w:val="20"/>
      <w:lang w:eastAsia="ru-RU"/>
    </w:rPr>
  </w:style>
  <w:style w:type="paragraph" w:styleId="3">
    <w:name w:val="Heading 3"/>
    <w:basedOn w:val="Normal"/>
    <w:next w:val="Style15"/>
    <w:qFormat/>
    <w:pPr>
      <w:keepNext w:val="true"/>
      <w:numPr>
        <w:ilvl w:val="0"/>
        <w:numId w:val="0"/>
      </w:numPr>
      <w:spacing w:lineRule="auto" w:line="240" w:before="240" w:after="60"/>
      <w:outlineLvl w:val="2"/>
    </w:pPr>
    <w:rPr>
      <w:rFonts w:ascii="Arial" w:hAnsi="Arial" w:eastAsia="Times New Roman" w:cs="Times New Roman"/>
      <w:sz w:val="24"/>
      <w:szCs w:val="20"/>
      <w:lang w:eastAsia="ru-RU"/>
    </w:rPr>
  </w:style>
  <w:style w:type="character" w:styleId="Style12">
    <w:name w:val="Ссылка указателя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Symbol" w:hAnsi="Symbol" w:cs="Symbol"/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basedOn w:val="Normal"/>
    <w:pPr>
      <w:spacing w:lineRule="auto" w:line="240" w:before="0" w:after="0"/>
      <w:ind w:left="240" w:right="0" w:hanging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1">
    <w:name w:val="TOC 3"/>
    <w:basedOn w:val="Normal"/>
    <w:pPr>
      <w:spacing w:lineRule="auto" w:line="240" w:before="0" w:after="0"/>
      <w:ind w:left="480" w:right="0" w:hanging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 w:cs="Calibri"/>
      <w:szCs w:val="21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nf.bars.group/pages/viewpage.action?pageId=58560352" TargetMode="External"/><Relationship Id="rId3" Type="http://schemas.openxmlformats.org/officeDocument/2006/relationships/hyperlink" Target="https://conf.bars.group/pages/viewpage.action?pageId=100862298" TargetMode="External"/><Relationship Id="rId4" Type="http://schemas.openxmlformats.org/officeDocument/2006/relationships/hyperlink" Target="https://conf.bars.group/pages/viewpage.action?pageId=100862298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38</Pages>
  <Words>5858</Words>
  <Characters>40972</Characters>
  <CharactersWithSpaces>45744</CharactersWithSpaces>
  <Paragraphs>1125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2021-08-02T13:06:11Z</dcterms:created>
  <dc:creator/>
  <dc:description/>
  <dc:language>ru-RU</dc:language>
  <cp:lastModifiedBy/>
  <dcterms:modified xsi:type="dcterms:W3CDTF">2021-08-02T13:07:27Z</dcterms:modified>
  <cp:revision>3</cp:revision>
  <dc:subject/>
  <dc:title/>
</cp:coreProperties>
</file>