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>
          <w:rFonts w:cs="Times New Roman" w:ascii="Times New Roman" w:hAnsi="Times New Roman"/>
          <w:sz w:val="22"/>
        </w:rPr>
        <w:t xml:space="preserve">Приложение №1 к документации </w:t>
      </w:r>
    </w:p>
    <w:p>
      <w:pPr>
        <w:pStyle w:val="Normal"/>
        <w:bidi w:val="0"/>
        <w:jc w:val="right"/>
        <w:rPr/>
      </w:pPr>
      <w:r>
        <w:rPr>
          <w:rFonts w:cs="Times New Roman" w:ascii="Times New Roman" w:hAnsi="Times New Roman"/>
          <w:sz w:val="22"/>
        </w:rPr>
        <w:t>об электронном аукционе</w:t>
      </w:r>
    </w:p>
    <w:p>
      <w:pPr>
        <w:pStyle w:val="Normal"/>
        <w:bidi w:val="0"/>
        <w:jc w:val="both"/>
        <w:rPr>
          <w:rFonts w:ascii="Times New Roman" w:hAnsi="Times New Roman" w:cs="Times New Roman"/>
          <w:lang w:eastAsia="ar-SA"/>
        </w:rPr>
      </w:pPr>
      <w:r>
        <w:rPr>
          <w:rFonts w:cs="Times New Roman" w:ascii="Times New Roman" w:hAnsi="Times New Roman"/>
          <w:lang w:eastAsia="ar-SA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</w:rPr>
        <w:t>ТЕХНИЧЕСКОЕ ЗАДАНИЕ</w:t>
      </w:r>
    </w:p>
    <w:p>
      <w:pPr>
        <w:pStyle w:val="Normal"/>
        <w:bidi w:val="0"/>
        <w:jc w:val="center"/>
        <w:rPr/>
      </w:pPr>
      <w:bookmarkStart w:id="0" w:name="__DdeLink__2315_925312058"/>
      <w:r>
        <w:rPr>
          <w:rFonts w:cs="Times New Roman" w:ascii="Times New Roman" w:hAnsi="Times New Roman"/>
          <w:b/>
        </w:rPr>
        <w:t xml:space="preserve">на оказание услуг по развитию </w:t>
      </w:r>
      <w:bookmarkEnd w:id="0"/>
      <w:r>
        <w:rPr>
          <w:rFonts w:cs="Times New Roman" w:ascii="Times New Roman" w:hAnsi="Times New Roman"/>
          <w:b/>
        </w:rPr>
        <w:t>регионального сегмента единой государственной информационной системы в сфере здравоохранения Республики Алтай в части телемедицинских консультаций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keepNext w:val="false"/>
        <w:numPr>
          <w:ilvl w:val="0"/>
          <w:numId w:val="2"/>
        </w:numPr>
        <w:bidi w:val="0"/>
        <w:ind w:left="0" w:firstLine="567"/>
        <w:jc w:val="both"/>
        <w:rPr/>
      </w:pPr>
      <w:bookmarkStart w:id="1" w:name="_Toc32950558"/>
      <w:bookmarkStart w:id="2" w:name="_Toc52529832"/>
      <w:r>
        <w:rPr>
          <w:rFonts w:cs="Times New Roman" w:ascii="Times New Roman" w:hAnsi="Times New Roman"/>
        </w:rPr>
        <w:t>Обозначения и сокращения</w:t>
      </w:r>
      <w:bookmarkEnd w:id="1"/>
      <w:bookmarkEnd w:id="2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Таблица 1. Сокращения и обозначения</w:t>
      </w:r>
    </w:p>
    <w:tbl>
      <w:tblPr>
        <w:tblW w:w="9010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39"/>
        <w:gridCol w:w="5470"/>
      </w:tblGrid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Сокращение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Определение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Государственный стандарт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ЕГИСЗ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Единая государственная информационная система в сфере здравоохранения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Минздрав России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Министерство здравоохранения Российской Федерации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МИС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Медицинская информационная система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Медицинская организация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Подсистема ТМК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подсистема «Телемедицинская консультация»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Региональный сегмент единой государственной информационной системы в сфере здравоохранения Республики Алтай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СКЗИ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средства криптозащиты информации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УКЭП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Усиленная квалифицированная электронная подпись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ФЗ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Федеральный закон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ФСБ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Федеральная служба безопасности Российской Федерации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ЭВМ</w:t>
            </w:r>
          </w:p>
        </w:tc>
        <w:tc>
          <w:tcPr>
            <w:tcW w:w="547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Электронно-вычислительная машина</w:t>
            </w:r>
          </w:p>
        </w:tc>
      </w:tr>
    </w:tbl>
    <w:p>
      <w:pPr>
        <w:pStyle w:val="Normal"/>
        <w:bidi w:val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keepNext w:val="false"/>
        <w:numPr>
          <w:ilvl w:val="0"/>
          <w:numId w:val="2"/>
        </w:numPr>
        <w:bidi w:val="0"/>
        <w:ind w:left="0" w:firstLine="567"/>
        <w:jc w:val="both"/>
        <w:rPr/>
      </w:pPr>
      <w:bookmarkStart w:id="3" w:name="_Toc52529833"/>
      <w:bookmarkStart w:id="4" w:name="_Toc32950559"/>
      <w:r>
        <w:rPr>
          <w:rFonts w:cs="Times New Roman" w:ascii="Times New Roman" w:hAnsi="Times New Roman"/>
        </w:rPr>
        <w:t>Общие сведения</w:t>
      </w:r>
      <w:bookmarkEnd w:id="3"/>
      <w:bookmarkEnd w:id="4"/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5" w:name="_Toc52529834"/>
      <w:bookmarkStart w:id="6" w:name="_Toc32950560"/>
      <w:r>
        <w:rPr>
          <w:rFonts w:cs="Times New Roman" w:ascii="Times New Roman" w:hAnsi="Times New Roman"/>
        </w:rPr>
        <w:t xml:space="preserve">Плановые сроки начала и окончания, место </w:t>
      </w:r>
      <w:bookmarkEnd w:id="5"/>
      <w:bookmarkEnd w:id="6"/>
      <w:r>
        <w:rPr>
          <w:rFonts w:cs="Times New Roman" w:ascii="Times New Roman" w:hAnsi="Times New Roman"/>
        </w:rPr>
        <w:t>оказания услуг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Сроки оказания услуг соответствуют срокам и этапам оказания услуг, указанным в п. </w:t>
      </w:r>
      <w:r>
        <w:rPr>
          <w:rFonts w:cs="Times New Roman" w:ascii="Times New Roman" w:hAnsi="Times New Roman"/>
        </w:rPr>
        <w:fldChar w:fldCharType="begin"/>
      </w:r>
      <w:r>
        <w:rPr>
          <w:rFonts w:cs="Times New Roman" w:ascii="Times New Roman" w:hAnsi="Times New Roman"/>
        </w:rPr>
        <w:instrText> REF _Ref44614294 \r \h </w:instrText>
      </w:r>
      <w:r>
        <w:rPr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</w:rPr>
        <w:t>7.3.</w:t>
      </w:r>
      <w:r>
        <w:rPr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«Требования к сроку выполнения этапов оказания услуг» настоящего Технического задания.</w:t>
      </w:r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7" w:name="_Toc52529835"/>
      <w:bookmarkStart w:id="8" w:name="_Toc32950561"/>
      <w:r>
        <w:rPr>
          <w:rFonts w:cs="Times New Roman" w:ascii="Times New Roman" w:hAnsi="Times New Roman"/>
        </w:rPr>
        <w:t xml:space="preserve">Основная нормативная и правовая база для </w:t>
      </w:r>
      <w:bookmarkEnd w:id="7"/>
      <w:bookmarkEnd w:id="8"/>
      <w:r>
        <w:rPr>
          <w:rFonts w:cs="Times New Roman" w:ascii="Times New Roman" w:hAnsi="Times New Roman"/>
        </w:rPr>
        <w:t>оказания услуг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Федеральный закон от 29 ноября 2010 года № 326-ФЗ "Об обязательном медицинском страховании в Российской Федерации".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Федеральный закон от 21 ноября 2011 № 323-ФЗ "Об основах охраны здоровья граждан в Российской Федерации".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Федеральный закон от 27.07.2010 г. № 210-ФЗ "Об организации предоставления государственных и муниципальных услуг".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Федеральный закон от 27 июля 2006 г. № 149-ФЗ "Об информации, информационных технологиях и о защите информации".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Федеральный закон от 06 апреля 2011 г. № 63-ФЗ "Об электронной подписи".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Федеральный закон РФ "О персональных данных" от 27.07.2006 г. № 152-ФЗ.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Распоряжение Правительства РФ от 15.11.2017 г. № 2521-р "Об утверждении перечня услуг, которые предоставляются с использованием единой государственной информационной системы в сфере здравоохранения".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Постановление Правительства РФ от 12.04.2018 г.№ 447"Об утверждении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с информационными системами в сфере здравоохранения и медицинскими организациями".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Постановление Правительства РФ от 05.05.2018 №555 "О единой государственной информационной системе в сфере здравоохранения".</w:t>
      </w:r>
    </w:p>
    <w:p>
      <w:pPr>
        <w:pStyle w:val="Style17"/>
        <w:bidi w:val="0"/>
        <w:spacing w:before="0" w:after="0"/>
        <w:jc w:val="both"/>
        <w:rPr/>
      </w:pPr>
      <w:r>
        <w:rPr>
          <w:rFonts w:eastAsia="Calibri" w:eastAsiaTheme="minorHAnsi"/>
          <w:lang w:val="ru-RU"/>
        </w:rPr>
        <w:t>Постановление Правительства РФ от 6 июля 2015 г.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ГОСТ Р 52976-2008 "Информатизация здоровья. Состав первичных данных медицинской статистики лечебно-профилактического учреждения для электронного обмена этими данными. Общие требования".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ГОСТ Р 52636-2006 "Электронная история болезни. Общие положения."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ГОСТ Р ИСО/TС 18308-2008 "Информатизация здоровья. Требования к архитектуре электронного учета здоровья".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Приказ Министерства здравоохранения Российской Федерации от 24.12.2018 г. № 911н "Об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организаций".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Требования нормативной, методической и технической документации, размещенной на Портале оперативного взаимодействия участников ЕГИСЗ по адресу http://portal.egisz.rosminzdrav.ru/.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Методические рекомендации по обеспечению функциональных возможностей региональных медицинских информационных систем, утвержденных Министерством здравоохранения Российской Федерации от 23.06.2016.</w:t>
      </w:r>
    </w:p>
    <w:p>
      <w:pPr>
        <w:pStyle w:val="Style17"/>
        <w:bidi w:val="0"/>
        <w:spacing w:before="0" w:after="0"/>
        <w:jc w:val="both"/>
        <w:rPr/>
      </w:pPr>
      <w:r>
        <w:rPr>
          <w:rFonts w:eastAsia="Calibri" w:eastAsiaTheme="minorHAnsi"/>
          <w:lang w:val="ru-RU"/>
        </w:rPr>
        <w:t>Указ Президента Российской Федерации от 07.05.2018 г. №204 «О национальных целях и стратегических задачах развития Российской Федерации на период до 2024 года».</w:t>
      </w:r>
    </w:p>
    <w:p>
      <w:pPr>
        <w:pStyle w:val="Style17"/>
        <w:bidi w:val="0"/>
        <w:spacing w:before="0" w:after="0"/>
        <w:jc w:val="both"/>
        <w:rPr/>
      </w:pPr>
      <w:r>
        <w:rPr>
          <w:rFonts w:eastAsia="Calibri" w:eastAsiaTheme="minorHAnsi"/>
          <w:lang w:val="ru-RU"/>
        </w:rPr>
        <w:t>Приказ Министерства здравоохранения РФ от 30 ноября 2017 г. № 965н «Об утверждении порядка организации и оказания медицинской помощи с применением телемедицинских технологий».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Паспорт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(Республика Алтай).</w:t>
      </w:r>
    </w:p>
    <w:p>
      <w:pPr>
        <w:pStyle w:val="Normal"/>
        <w:bidi w:val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9" w:name="_Toc52529836"/>
      <w:bookmarkStart w:id="10" w:name="_Toc32950562"/>
      <w:r>
        <w:rPr>
          <w:rFonts w:cs="Times New Roman" w:ascii="Times New Roman" w:hAnsi="Times New Roman"/>
        </w:rPr>
        <w:t>Общие требования</w:t>
      </w:r>
      <w:bookmarkEnd w:id="9"/>
      <w:bookmarkEnd w:id="10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Услуги должны быть оказаны на базе программного комплекса «N3.Здравоохранение», для чего Исполнитель должен обладать необходимым объёмом прав на переработку (модернизацию) указанного программного комплекса.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Исполнитель обязуется предоставить Заказчику документы, подтверждающие его право на модернизацию программного комплекса «N3.Здравоохранение»: свидетельство о государственной регистрации программы для ЭВМ, лицензионный договор, сублицензионный договор, пр. Указанные документы предоставляются в виде копии, заверенной уполномоченным представителем Исполнителя и печатью Исполнителя (при наличии).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Подсистемы, входящие в Систему, реализованы на базе программного комплекса «N3.Здравоохранение» и закуплены в рамках размещения государственного заказа реестровый номер извещения № 0177200000919002577 от 31.10.2019.</w:t>
      </w:r>
    </w:p>
    <w:p>
      <w:pPr>
        <w:pStyle w:val="1"/>
        <w:keepNext w:val="false"/>
        <w:numPr>
          <w:ilvl w:val="0"/>
          <w:numId w:val="2"/>
        </w:numPr>
        <w:bidi w:val="0"/>
        <w:ind w:left="0" w:firstLine="567"/>
        <w:jc w:val="both"/>
        <w:rPr/>
      </w:pPr>
      <w:bookmarkStart w:id="11" w:name="_Toc52529837"/>
      <w:bookmarkStart w:id="12" w:name="_Toc32950563"/>
      <w:r>
        <w:rPr>
          <w:rFonts w:cs="Times New Roman" w:ascii="Times New Roman" w:hAnsi="Times New Roman"/>
        </w:rPr>
        <w:t>Цели и задачи развития Системы</w:t>
      </w:r>
      <w:bookmarkEnd w:id="11"/>
      <w:bookmarkEnd w:id="12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Развитие Системы осуществляется в целях реализации единого цифрового контура здравоохранения в Республики Алтай.</w:t>
      </w:r>
    </w:p>
    <w:p>
      <w:pPr>
        <w:pStyle w:val="1"/>
        <w:keepNext w:val="false"/>
        <w:numPr>
          <w:ilvl w:val="0"/>
          <w:numId w:val="2"/>
        </w:numPr>
        <w:bidi w:val="0"/>
        <w:ind w:left="0" w:firstLine="567"/>
        <w:jc w:val="both"/>
        <w:rPr/>
      </w:pPr>
      <w:bookmarkStart w:id="13" w:name="_Toc52529838"/>
      <w:bookmarkStart w:id="14" w:name="_Toc32950564"/>
      <w:r>
        <w:rPr>
          <w:rFonts w:cs="Times New Roman" w:ascii="Times New Roman" w:hAnsi="Times New Roman"/>
        </w:rPr>
        <w:t xml:space="preserve">Требования к подсистемам Системы, в отношении которых </w:t>
      </w:r>
      <w:bookmarkEnd w:id="13"/>
      <w:bookmarkEnd w:id="14"/>
      <w:r>
        <w:rPr>
          <w:rFonts w:cs="Times New Roman" w:ascii="Times New Roman" w:hAnsi="Times New Roman"/>
        </w:rPr>
        <w:t>оказываются услуги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В рамках оказания услуг должно быть выполнено развитие Системы в части следующих функциональных подсистем Системы:</w:t>
      </w:r>
    </w:p>
    <w:p>
      <w:pPr>
        <w:pStyle w:val="ListParagraph"/>
        <w:bidi w:val="0"/>
        <w:ind w:left="567" w:hanging="0"/>
        <w:jc w:val="both"/>
        <w:rPr/>
      </w:pPr>
      <w:r>
        <w:rPr>
          <w:rFonts w:cs="Times New Roman" w:ascii="Times New Roman" w:hAnsi="Times New Roman"/>
        </w:rPr>
        <w:t>Подсистема «Телемедицинская консультация» (далее – подсистема ТМК).</w:t>
      </w:r>
    </w:p>
    <w:p>
      <w:pPr>
        <w:pStyle w:val="1"/>
        <w:keepNext w:val="false"/>
        <w:numPr>
          <w:ilvl w:val="0"/>
          <w:numId w:val="2"/>
        </w:numPr>
        <w:bidi w:val="0"/>
        <w:ind w:left="0" w:firstLine="567"/>
        <w:jc w:val="both"/>
        <w:rPr/>
      </w:pPr>
      <w:bookmarkStart w:id="15" w:name="_Toc52529839"/>
      <w:bookmarkStart w:id="16" w:name="_Toc32950588"/>
      <w:r>
        <w:rPr>
          <w:rFonts w:cs="Times New Roman" w:ascii="Times New Roman" w:hAnsi="Times New Roman"/>
        </w:rPr>
        <w:t>Требования к подсистеме ТМК</w:t>
      </w:r>
      <w:bookmarkEnd w:id="15"/>
      <w:bookmarkEnd w:id="16"/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17" w:name="_Toc52529840"/>
      <w:r>
        <w:rPr>
          <w:rFonts w:cs="Times New Roman" w:ascii="Times New Roman" w:hAnsi="Times New Roman"/>
        </w:rPr>
        <w:t>Описание подсистемы</w:t>
      </w:r>
      <w:bookmarkEnd w:id="17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Подсистема ТМК предназначена для обмена информацией по телемедицинским заявкам в рамках региона. При обмене телемедицинскими заявками для разных типов МО обеспечивает передачу заявок от направляющих МО, так передачу заявок от целевых МО.</w:t>
      </w:r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18" w:name="_Toc52529841"/>
      <w:r>
        <w:rPr>
          <w:rFonts w:cs="Times New Roman" w:ascii="Times New Roman" w:hAnsi="Times New Roman"/>
        </w:rPr>
        <w:t>Требования к функциональности подписи УКЭП</w:t>
      </w:r>
      <w:bookmarkEnd w:id="18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Должно быть реализовано развитие подсистемы ТМК в части возможности подписания УКЭП врачей для фиксации выполненных телемедицинских консультаций. Должна быть обеспечена возможность участия в телемедицинских консультациях внештатных специалистов Министерства здравоохранения Республики Алтай.</w:t>
      </w:r>
    </w:p>
    <w:p>
      <w:pPr>
        <w:pStyle w:val="2"/>
        <w:numPr>
          <w:ilvl w:val="1"/>
          <w:numId w:val="2"/>
        </w:numPr>
        <w:bidi w:val="0"/>
        <w:ind w:left="0" w:firstLine="567"/>
        <w:jc w:val="both"/>
        <w:rPr/>
      </w:pPr>
      <w:bookmarkStart w:id="19" w:name="_Toc52529842"/>
      <w:r>
        <w:rPr>
          <w:rFonts w:cs="Times New Roman" w:ascii="Times New Roman" w:hAnsi="Times New Roman"/>
        </w:rPr>
        <w:t>Требования к функциональности по нозологическим формам</w:t>
      </w:r>
      <w:bookmarkEnd w:id="19"/>
    </w:p>
    <w:p>
      <w:pPr>
        <w:pStyle w:val="Normal"/>
        <w:keepNext w:val="true"/>
        <w:bidi w:val="0"/>
        <w:ind w:firstLine="567"/>
        <w:jc w:val="both"/>
        <w:rPr/>
      </w:pPr>
      <w:r>
        <w:rPr>
          <w:rFonts w:cs="Times New Roman" w:ascii="Times New Roman" w:hAnsi="Times New Roman"/>
          <w:b/>
        </w:rPr>
        <w:t>Базовый сценарий работы с подсистемой ТМК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Формирование маршрутов для заявок должно происходить на уровне администрирования подсистемы. После того как правила работы с заявками определены в подсистеме, участники взаимодействия должны будут реализовывать свою работу в следующем порядке: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>Направляющая МО запрашивает из подсистемы список маршрутов и операций доступных для создания заявки;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>По полученным данным направляющая МО запрашивает схемы передачи данных необходимых для осуществления операции создания заявки: формат структуры данных, передаваемых в заявку, используемых при описании характеристик пользователя;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 xml:space="preserve">Направляющая МО создаёт заявку. 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>Целевая МО запрашивает списки заявок доступных для выполнения доступных операции согласно их текущему состоянию;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>По полученным данным целевая МО запрашивает схемы передачи данных необходимых для осуществления операции изменения заявки;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>Для принятия решения о последующих действиях целевая МО запрашивает содержание заявки;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>Целевая МО осуществляет операцию изменения состояния заявки. Если бизнес-процесс обработки заявки того требует, то в свою очередь направляющая МО выполняет соответствующие операции обработки заявки. Это происходит пока заявка не придет к конечному состоянию. Врач подписывает протокол телемедицинской консультации УКЭП;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>Направляющая МО запрашивает список заявок доступных для просмотра;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</w:rPr>
        <w:t>Для получения результата по закрытой заявке, направляющая МО запрашивает содержание заявки. Получает консультативное заключение.</w:t>
      </w:r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20" w:name="_Toc32950590"/>
      <w:bookmarkStart w:id="21" w:name="_Toc52529843"/>
      <w:bookmarkStart w:id="22" w:name="_a0u2qrconmc"/>
      <w:bookmarkEnd w:id="22"/>
      <w:r>
        <w:rPr>
          <w:rFonts w:cs="Times New Roman" w:ascii="Times New Roman" w:hAnsi="Times New Roman"/>
        </w:rPr>
        <w:t>Интеграция с федеральными сервисами</w:t>
      </w:r>
      <w:bookmarkEnd w:id="20"/>
      <w:bookmarkEnd w:id="21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 xml:space="preserve">Подсистема ТМК в рамках отдельного бизнес процесса должна обеспечить возможность формирования сведений о документе «Протокол телемедицинской консультации» в формате </w:t>
      </w:r>
      <w:r>
        <w:rPr>
          <w:rFonts w:cs="Times New Roman" w:ascii="Times New Roman" w:hAnsi="Times New Roman"/>
          <w:lang w:val="en-US"/>
        </w:rPr>
        <w:t>PDF</w:t>
      </w:r>
      <w:r>
        <w:rPr>
          <w:rFonts w:cs="Times New Roman" w:ascii="Times New Roman" w:hAnsi="Times New Roman"/>
        </w:rPr>
        <w:t>, подписанном УКЭП, для последующей регистрации средствами подсистемы ИЭМК в регистре электронных медицинских документов (РЭМД) ЕГИСЗ Минздрава РФ.</w:t>
      </w:r>
    </w:p>
    <w:p>
      <w:pPr>
        <w:pStyle w:val="Normal"/>
        <w:bidi w:val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keepNext w:val="false"/>
        <w:numPr>
          <w:ilvl w:val="0"/>
          <w:numId w:val="2"/>
        </w:numPr>
        <w:bidi w:val="0"/>
        <w:ind w:left="0" w:firstLine="567"/>
        <w:jc w:val="both"/>
        <w:rPr/>
      </w:pPr>
      <w:bookmarkStart w:id="23" w:name="_Toc52529844"/>
      <w:bookmarkStart w:id="24" w:name="_Toc32950593"/>
      <w:r>
        <w:rPr>
          <w:rFonts w:cs="Times New Roman" w:ascii="Times New Roman" w:hAnsi="Times New Roman"/>
        </w:rPr>
        <w:t>Общие требования к интеграции с федеральными сервисами</w:t>
      </w:r>
      <w:bookmarkEnd w:id="23"/>
      <w:bookmarkEnd w:id="24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 xml:space="preserve">В рамках услуг по интеграции подсистем Системы с соответствующими федеральными сервисами Минздрава России Исполнителем должна выполняться настройка подключения к рабочей версии ЕГИСЗ Минздрава России с применением средств криптографической защиты информации и электронной подписи, а также квалифицированных сертификатов ключа проверки электронной подписи, изготовленных удостоверяющим центром, аккредитованным в Министерстве связи и массовых коммуникаций Российской Федерации. Квалифицированный сертификат ключа проверки электронной подписи предоставляет Получатель. В рамках оказания указанных услуг Исполнитель обеспечивает установку (инсталляцию) и наладку СКЗИ на сервере. 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 xml:space="preserve">При этом Исполнитель должен иметь лицензию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со следующим перечнем выполняемых работ и оказываемых услуг, составляющих лицензируемую деятельность в отношении шифровальных (криптографических) средств: пункт  12 «монтаж,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Федерации» Перечня выполняемых работ и оказываемых услуг, составляющих лицензируемую деятельность, в отношении шифровальных (криптографических) средств, утвержденного постановлением Правительства Российской Федерации от 16.04.2012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предпринимателя)». 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Лицензия предусмотрена ч. 5 ст. 66 Федерального закона №44-ФЗ и Федеральным законом № 99-ФЗ от 04.05.2011 «О лицензировании отдельных видов деятельности».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Заказчику предоставляется скан-копия приведенной лицензии ФСБ Исполнителя.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СКЗИ приобретаются Исполнителем за свой счет и устанавливаются Исполнителем для эксплуатации на серверах Получателя.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Все необходимые регистрации, публикации, доступы, ключи и иные меры, необходимые для подключения к средам федеральных сервисов, обеспечивает Получатель при содействии Исполнителя.</w:t>
      </w:r>
    </w:p>
    <w:p>
      <w:pPr>
        <w:pStyle w:val="1"/>
        <w:keepNext w:val="false"/>
        <w:numPr>
          <w:ilvl w:val="0"/>
          <w:numId w:val="2"/>
        </w:numPr>
        <w:bidi w:val="0"/>
        <w:ind w:left="0" w:firstLine="567"/>
        <w:jc w:val="both"/>
        <w:rPr/>
      </w:pPr>
      <w:bookmarkStart w:id="25" w:name="_Toc52529845"/>
      <w:bookmarkStart w:id="26" w:name="_Toc32950594"/>
      <w:bookmarkStart w:id="27" w:name="_Toc11411331"/>
      <w:bookmarkStart w:id="28" w:name="_Toc11767927"/>
      <w:r>
        <w:rPr>
          <w:rFonts w:cs="Times New Roman" w:ascii="Times New Roman" w:hAnsi="Times New Roman"/>
        </w:rPr>
        <w:t xml:space="preserve">Требования по составу и содержанию этапов </w:t>
      </w:r>
      <w:bookmarkEnd w:id="25"/>
      <w:bookmarkEnd w:id="26"/>
      <w:bookmarkEnd w:id="27"/>
      <w:bookmarkEnd w:id="28"/>
      <w:r>
        <w:rPr>
          <w:rFonts w:cs="Times New Roman" w:ascii="Times New Roman" w:hAnsi="Times New Roman"/>
        </w:rPr>
        <w:t>оказания услуг</w:t>
      </w:r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29" w:name="_Toc5993343"/>
      <w:bookmarkStart w:id="30" w:name="_Toc52529846"/>
      <w:bookmarkStart w:id="31" w:name="_Toc11767928"/>
      <w:bookmarkStart w:id="32" w:name="_Toc32950595"/>
      <w:bookmarkStart w:id="33" w:name="_Toc464301446"/>
      <w:bookmarkStart w:id="34" w:name="_Toc486518288"/>
      <w:bookmarkStart w:id="35" w:name="_Toc486508048"/>
      <w:bookmarkStart w:id="36" w:name="_Toc434827327"/>
      <w:bookmarkStart w:id="37" w:name="_Toc474954599"/>
      <w:bookmarkEnd w:id="33"/>
      <w:bookmarkEnd w:id="34"/>
      <w:bookmarkEnd w:id="35"/>
      <w:bookmarkEnd w:id="36"/>
      <w:bookmarkEnd w:id="37"/>
      <w:r>
        <w:rPr>
          <w:rFonts w:cs="Times New Roman" w:ascii="Times New Roman" w:hAnsi="Times New Roman"/>
        </w:rPr>
        <w:t>Прототипирование</w:t>
      </w:r>
      <w:bookmarkEnd w:id="29"/>
      <w:bookmarkEnd w:id="30"/>
      <w:bookmarkEnd w:id="31"/>
      <w:bookmarkEnd w:id="32"/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Работоспособность прототипов подсистем Системы проверяется путем демонстрации работоспособности пользовательских интерфейсов подсистем настоящего Технического задания с требуемой по Техническому заданию функциональностью.</w:t>
      </w:r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38" w:name="_Toc52529847"/>
      <w:bookmarkStart w:id="39" w:name="_Toc4865182881"/>
      <w:bookmarkStart w:id="40" w:name="_Toc4865080481"/>
      <w:bookmarkStart w:id="41" w:name="_Toc4749545991"/>
      <w:bookmarkStart w:id="42" w:name="_Toc4348273271"/>
      <w:bookmarkStart w:id="43" w:name="_Toc4643014461"/>
      <w:bookmarkEnd w:id="39"/>
      <w:bookmarkEnd w:id="40"/>
      <w:bookmarkEnd w:id="41"/>
      <w:bookmarkEnd w:id="42"/>
      <w:bookmarkEnd w:id="43"/>
      <w:r>
        <w:rPr>
          <w:rFonts w:cs="Times New Roman" w:ascii="Times New Roman" w:hAnsi="Times New Roman"/>
        </w:rPr>
        <w:t>Пусконаладочные работы и ввод в действие</w:t>
      </w:r>
      <w:bookmarkEnd w:id="38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Проведение пусконаладочных работ должно включать в себя наладку прикладных программных средств на ресурсах Исполнителя для соответствия требованиям к функциональности настоящего Технического задания.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Пусконаладочные работы должны включать обеспечение подразделений Получателя инструктивно-методическими материалами (руководство) и инструктаж сотрудников, осуществляющих эксплуатацию Системы, с оформлением ведомости проведения инструктажа.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Инструктаж проводится на тестовой площадке Исполнителя, работы могут быть выполнены по месту нахождения Исполнителя (удалённо) с использованием телекоммуникационных сетей связи по защищенным каналам связи (средства защиты приобретаются Исполнителем за свой счет, доступ обеспечивает Получатель). Инструктаж должен проводиться на тестовой площадке Исполнителя.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В рамках ввода в действие Исполнитель выполняет установку прикладных программных средств подсистем Системы на информационных ресурсах, предоставленных Получателем, продуктовая площадка Получателя, для чего Получатель предоставляет следующие вычислительные ресурсы: серверное и коммутационное оборудование, системное программное обеспечение, системы управления базами данных, программное обеспечение для дистанционного доступа к приложениям. Исполнитель должен загрузить информацию, предоставленную Получателем, в базы данных подсистем Системы.</w:t>
      </w:r>
      <w:bookmarkStart w:id="44" w:name="_Toc402969575"/>
      <w:bookmarkStart w:id="45" w:name="_Toc402968969"/>
      <w:bookmarkStart w:id="46" w:name="_Toc397946267"/>
      <w:bookmarkEnd w:id="44"/>
      <w:bookmarkEnd w:id="45"/>
      <w:bookmarkEnd w:id="46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Приемочные испытания должны проводиться Приемочной комиссией на основании Технического задания в соответствии с Программой и методикой приемочных испытаний.</w:t>
      </w:r>
    </w:p>
    <w:p>
      <w:pPr>
        <w:pStyle w:val="Normal"/>
        <w:bidi w:val="0"/>
        <w:ind w:firstLine="567"/>
        <w:jc w:val="both"/>
        <w:rPr/>
      </w:pPr>
      <w:bookmarkStart w:id="47" w:name="_Toc402969358"/>
      <w:bookmarkStart w:id="48" w:name="_Toc402968958"/>
      <w:bookmarkStart w:id="49" w:name="_Toc402969205"/>
      <w:bookmarkStart w:id="50" w:name="_Toc402969564"/>
      <w:bookmarkStart w:id="51" w:name="_Toc404869064"/>
      <w:bookmarkStart w:id="52" w:name="_Toc417486142"/>
      <w:bookmarkStart w:id="53" w:name="_Toc424900823"/>
      <w:bookmarkEnd w:id="53"/>
      <w:r>
        <w:rPr>
          <w:rFonts w:cs="Times New Roman" w:ascii="Times New Roman" w:hAnsi="Times New Roman"/>
        </w:rPr>
        <w:t>Виды, состав, объем и методы испытаний Системы должны быть изложены в Программе и методике испытаний, разрабатываемой в составе рабочей документации Исполнителем и согласуемой Получателем не более чем за 3 (три) рабочих дня до проведения испытаний.</w:t>
      </w:r>
      <w:bookmarkEnd w:id="47"/>
      <w:bookmarkEnd w:id="48"/>
      <w:bookmarkEnd w:id="49"/>
      <w:bookmarkEnd w:id="50"/>
      <w:bookmarkEnd w:id="51"/>
      <w:bookmarkEnd w:id="52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Статус и состав Приемочной комиссии должны быть определены Получателем не более чем за 3 (три) рабочих дня до начала проведения испытаний.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В состав Приемочной комиссии включаются представители Получателя и Исполнителя. Представители Исполнителя могут присутствовать на приемочных испытаниях, при наличии технической возможности, по месту нахождения Исполнителя (удалённо) с использованием телекоммуникационных сетей связи, доступ обеспечивает Получатель. Также, по необходимости, Получателем могут быть привлечены сторонние эксперты.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В рамках проведения испытаний Системы на оборудовании Получателя Исполнитель должен провести испытания согласно разработанной им Программе и методике испытаний, согласованной Получателем с участием уполномоченных лиц Заказчика, и продемонстрировать работоспособность функциональности подсистем Системы. Демонстрации работоспособности интеграции с федеральными сервисами должна производиться на тестовых площадках федеральных сервисов. Демонстрация функциональности подсистем Системы, подразумевающей наличие пользовательских интерфейсов, должна производится на продуктовой среде в соответствующих пользовательских интерфейсах.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Приемка в постоянную эксплуатацию осуществляется Получателем с участием уполномоченных лиц Заказчика с оформлением протокола проведения приемочных испытаний.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Риски случайной гибели или случайного повреждения результата работ, а также бремя его содержания переходят от Исполнителя к Заказчику с даты окончания оказания услуг, а в случае обнаружения в ходе приемки работ недостатков – с даты устранения Исполнителем всех выявленных недостатков. Факт окончания оказания услуг, а также устранение недостатков выполненных работ фиксируется Сторонами актом об оказании услуг, подписанным уполномоченными представителями Исполнителя и Заказчика.</w:t>
      </w:r>
    </w:p>
    <w:p>
      <w:pPr>
        <w:pStyle w:val="2"/>
        <w:keepNext w:val="false"/>
        <w:numPr>
          <w:ilvl w:val="1"/>
          <w:numId w:val="2"/>
        </w:numPr>
        <w:bidi w:val="0"/>
        <w:ind w:left="0" w:firstLine="567"/>
        <w:jc w:val="both"/>
        <w:rPr/>
      </w:pPr>
      <w:bookmarkStart w:id="54" w:name="_Toc11411336"/>
      <w:bookmarkStart w:id="55" w:name="_Ref33444255"/>
      <w:bookmarkStart w:id="56" w:name="_Ref33444245"/>
      <w:bookmarkStart w:id="57" w:name="_Ref44614294"/>
      <w:bookmarkStart w:id="58" w:name="_Ref33444262"/>
      <w:bookmarkStart w:id="59" w:name="_Toc52529848"/>
      <w:bookmarkStart w:id="60" w:name="_Toc32950599"/>
      <w:bookmarkStart w:id="61" w:name="_Toc11767932"/>
      <w:bookmarkStart w:id="62" w:name="_Toc434827332"/>
      <w:bookmarkStart w:id="63" w:name="_Toc138956848"/>
      <w:bookmarkStart w:id="64" w:name="_Toc397946270"/>
      <w:bookmarkStart w:id="65" w:name="_Ref358014052"/>
      <w:bookmarkStart w:id="66" w:name="_Toc402969578"/>
      <w:bookmarkStart w:id="67" w:name="_Toc402968972"/>
      <w:bookmarkStart w:id="68" w:name="_Toc4249008231"/>
      <w:bookmarkEnd w:id="68"/>
      <w:r>
        <w:rPr>
          <w:rFonts w:cs="Times New Roman" w:ascii="Times New Roman" w:hAnsi="Times New Roman"/>
        </w:rPr>
        <w:t xml:space="preserve">Требования к </w:t>
      </w:r>
      <w:bookmarkEnd w:id="62"/>
      <w:bookmarkEnd w:id="63"/>
      <w:bookmarkEnd w:id="64"/>
      <w:bookmarkEnd w:id="65"/>
      <w:bookmarkEnd w:id="66"/>
      <w:bookmarkEnd w:id="67"/>
      <w:r>
        <w:rPr>
          <w:rFonts w:cs="Times New Roman" w:ascii="Times New Roman" w:hAnsi="Times New Roman"/>
        </w:rPr>
        <w:t xml:space="preserve">сроку выполнения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cs="Times New Roman" w:ascii="Times New Roman" w:hAnsi="Times New Roman"/>
        </w:rPr>
        <w:t>этапов оказываемых услуг</w:t>
      </w:r>
    </w:p>
    <w:p>
      <w:pPr>
        <w:pStyle w:val="Normal"/>
        <w:bidi w:val="0"/>
        <w:ind w:firstLine="567"/>
        <w:jc w:val="both"/>
        <w:rPr/>
      </w:pPr>
      <w:bookmarkStart w:id="69" w:name="_Toc404869087"/>
      <w:bookmarkStart w:id="70" w:name="_Toc417486164"/>
      <w:r>
        <w:rPr>
          <w:rFonts w:cs="Times New Roman" w:ascii="Times New Roman" w:hAnsi="Times New Roman"/>
        </w:rPr>
        <w:t>Должны быть соблюдены этапы и сроки оказания услуг, указанные в таблице 2.</w:t>
      </w:r>
      <w:bookmarkEnd w:id="69"/>
      <w:bookmarkEnd w:id="70"/>
    </w:p>
    <w:p>
      <w:pPr>
        <w:pStyle w:val="Normal"/>
        <w:keepNext w:val="true"/>
        <w:bidi w:val="0"/>
        <w:jc w:val="both"/>
        <w:rPr/>
      </w:pPr>
      <w:r>
        <w:rPr>
          <w:rFonts w:cs="Times New Roman" w:ascii="Times New Roman" w:hAnsi="Times New Roman"/>
        </w:rPr>
        <w:t>Таблица 2. Перечень этапов и сроков оказания услуг</w:t>
      </w:r>
    </w:p>
    <w:tbl>
      <w:tblPr>
        <w:tblW w:w="5000" w:type="pct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0"/>
        <w:gridCol w:w="2303"/>
        <w:gridCol w:w="2047"/>
        <w:gridCol w:w="1782"/>
        <w:gridCol w:w="1457"/>
        <w:gridCol w:w="1228"/>
      </w:tblGrid>
      <w:tr>
        <w:trPr>
          <w:tblHeader w:val="true"/>
          <w:trHeight w:val="227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этапа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Наименование этапа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Наименование отчетных документов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Срок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Стоимость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% от общей стоимости Контракта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В том числе НДС</w:t>
            </w:r>
          </w:p>
        </w:tc>
      </w:tr>
      <w:tr>
        <w:trPr>
          <w:trHeight w:val="741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Прототипирование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Акт об оказании услуг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Не более, чем 5 рабочих дней с момента подписания Контракта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___ руб. ___ коп.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(Не более 5%)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___ руб. ___ коп.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41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  <w:lang w:val="en-US"/>
              </w:rPr>
              <w:t>II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Пусконаладочные работы и ввод в действие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1. Инструктивно-методические материалы (руководство).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2. Ведомость проведения инструктажа.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3. Программа и методика приемочных испытаний.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4. Протокол проведения приемочных испытаний.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5. Акт об оказании услуг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Не более, чем 25 рабочих дней с момента подписания приемки-сдачи работ 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этапа, но не позднее 10 декабря 2020.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___ руб. ___ коп.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(не менее 95</w:t>
            </w:r>
            <w:r>
              <w:rPr>
                <w:rFonts w:cs="Times New Roman" w:ascii="Times New Roman" w:hAnsi="Times New Roman"/>
                <w:lang w:val="en-US"/>
              </w:rPr>
              <w:t>%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>___ руб. ___ коп.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firstLine="567"/>
        <w:jc w:val="both"/>
        <w:rPr/>
      </w:pPr>
      <w:bookmarkStart w:id="71" w:name="_Toc417486162"/>
      <w:bookmarkStart w:id="72" w:name="_Toc404869085"/>
      <w:r>
        <w:rPr>
          <w:rFonts w:cs="Times New Roman" w:ascii="Times New Roman" w:hAnsi="Times New Roman"/>
        </w:rPr>
        <w:t>Исполнитель должен разработать документацию, содержащую все необходимые и достаточные сведения для обеспечения оказания услуг по вводу в действие и ее эксплуатации, а также для поддержания уровня эксплуатационных характеристик (качества) в соответствии с принятыми проектными решениями.</w:t>
      </w:r>
      <w:bookmarkEnd w:id="71"/>
      <w:bookmarkEnd w:id="72"/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Комплект документов по каждому виду услуг должен быть предоставлен в печатном виде в 2-х экземплярах.</w:t>
      </w:r>
    </w:p>
    <w:p>
      <w:pPr>
        <w:pStyle w:val="Normal"/>
        <w:bidi w:val="0"/>
        <w:ind w:firstLine="567"/>
        <w:jc w:val="both"/>
        <w:rPr/>
      </w:pPr>
      <w:bookmarkStart w:id="73" w:name="_Toc138956849"/>
      <w:r>
        <w:rPr>
          <w:rFonts w:cs="Times New Roman" w:ascii="Times New Roman" w:hAnsi="Times New Roman"/>
        </w:rPr>
        <w:t>Документы, предоставляемые в электронном виде, должны быть выполнены в форматах PDF, MS Word или аналогичных открытых форматах.</w:t>
      </w:r>
      <w:bookmarkEnd w:id="73"/>
    </w:p>
    <w:p>
      <w:pPr>
        <w:pStyle w:val="1"/>
        <w:keepNext w:val="false"/>
        <w:numPr>
          <w:ilvl w:val="0"/>
          <w:numId w:val="2"/>
        </w:numPr>
        <w:bidi w:val="0"/>
        <w:ind w:left="0" w:firstLine="567"/>
        <w:jc w:val="both"/>
        <w:rPr/>
      </w:pPr>
      <w:bookmarkStart w:id="74" w:name="_Toc52529849"/>
      <w:bookmarkStart w:id="75" w:name="_Toc32950600"/>
      <w:bookmarkStart w:id="76" w:name="_Toc11411337"/>
      <w:bookmarkStart w:id="77" w:name="_Toc11767933"/>
      <w:bookmarkStart w:id="78" w:name="_Toc426901966"/>
      <w:bookmarkEnd w:id="78"/>
      <w:r>
        <w:rPr>
          <w:rFonts w:cs="Times New Roman" w:ascii="Times New Roman" w:hAnsi="Times New Roman"/>
        </w:rPr>
        <w:t xml:space="preserve">Требования к сроку и объему предоставления гарантии качества </w:t>
      </w:r>
      <w:bookmarkEnd w:id="74"/>
      <w:bookmarkEnd w:id="75"/>
      <w:bookmarkEnd w:id="76"/>
      <w:bookmarkEnd w:id="77"/>
      <w:r>
        <w:rPr>
          <w:rFonts w:cs="Times New Roman" w:ascii="Times New Roman" w:hAnsi="Times New Roman"/>
        </w:rPr>
        <w:t>оказываемых услуг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Гарантийный срок на оказанные услуги: 12 месяцев.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Гарантия должна быть предоставлена на оказанные услуги на весь гарантийный срок с момента подписания Акта об исполнении обязательств. Исполнитель должен обеспечить устранение за свой счет всех выявленных Заказчиком и направленных Исполнителю ошибок (невыполнение или некорректное выполнение функций, предусмотренных Техническим заданием).</w:t>
      </w:r>
    </w:p>
    <w:p>
      <w:pPr>
        <w:pStyle w:val="Normal"/>
        <w:bidi w:val="0"/>
        <w:ind w:firstLine="567"/>
        <w:jc w:val="both"/>
        <w:rPr/>
      </w:pPr>
      <w:r>
        <w:rPr>
          <w:rFonts w:cs="Times New Roman" w:ascii="Times New Roman" w:hAnsi="Times New Roman"/>
        </w:rPr>
        <w:t>Гарантийные работы фиксируются в журнале гарантийных работ и предоставляются по окончанию гарантийного срока Исполнителем Заказчику по запросу Заказчика и заверяются Заказчиком в одностороннем порядке.</w:t>
      </w:r>
    </w:p>
    <w:p>
      <w:pPr>
        <w:pStyle w:val="Normal"/>
        <w:bidi w:val="0"/>
        <w:spacing w:before="120" w:after="12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ListParagraph"/>
    <w:next w:val="Normal"/>
    <w:qFormat/>
    <w:pPr>
      <w:keepNext w:val="true"/>
      <w:numPr>
        <w:ilvl w:val="0"/>
        <w:numId w:val="1"/>
      </w:numPr>
      <w:outlineLvl w:val="0"/>
    </w:pPr>
    <w:rPr>
      <w:b/>
    </w:rPr>
  </w:style>
  <w:style w:type="paragraph" w:styleId="2">
    <w:name w:val="Heading 2"/>
    <w:basedOn w:val="1"/>
    <w:next w:val="Normal"/>
    <w:qFormat/>
    <w:pPr>
      <w:numPr>
        <w:ilvl w:val="1"/>
        <w:numId w:val="1"/>
      </w:numPr>
      <w:ind w:left="788" w:hanging="431"/>
      <w:outlineLvl w:val="1"/>
    </w:pPr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17">
    <w:name w:val="Текст ТЗ"/>
    <w:basedOn w:val="Normal"/>
    <w:qFormat/>
    <w:pPr>
      <w:spacing w:before="0" w:after="120"/>
      <w:ind w:firstLine="567"/>
    </w:pPr>
    <w:rPr>
      <w:rFonts w:ascii="Times New Roman" w:hAnsi="Times New Roman" w:eastAsia="Calibri" w:cs="Times New Roman"/>
      <w:lang w:val="x-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LibreOffice/6.4.5.2$Linux_X86_64 LibreOffice_project/40$Build-2</Application>
  <Pages>6</Pages>
  <Words>2083</Words>
  <Characters>15892</Characters>
  <CharactersWithSpaces>17813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2020-10-20T09:07:39Z</dcterms:created>
  <dc:creator/>
  <dc:description/>
  <dc:language>ru-RU</dc:language>
  <cp:lastModifiedBy/>
  <dcterms:modified xsi:type="dcterms:W3CDTF">2020-10-20T09:10:13Z</dcterms:modified>
  <cp:revision>1</cp:revision>
  <dc:subject/>
  <dc:title/>
</cp:coreProperties>
</file>