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D" w:rsidRDefault="0086392C">
      <w:pPr>
        <w:pStyle w:val="ConsPlusNormal"/>
        <w:keepNext/>
        <w:widowControl/>
        <w:tabs>
          <w:tab w:val="left" w:pos="360"/>
        </w:tabs>
        <w:ind w:firstLine="0"/>
        <w:jc w:val="center"/>
      </w:pPr>
      <w:r>
        <w:rPr>
          <w:rFonts w:ascii="Times New Roman" w:hAnsi="Times New Roman" w:cs="Times New Roman"/>
          <w:b/>
          <w:bCs/>
        </w:rPr>
        <w:t>ОПИСАНИЕ ОБЪЕКТА ЗАКУПКИ</w:t>
      </w:r>
    </w:p>
    <w:p w:rsidR="006F514D" w:rsidRDefault="006F514D">
      <w:pPr>
        <w:keepNext/>
        <w:jc w:val="center"/>
        <w:outlineLvl w:val="0"/>
        <w:rPr>
          <w:rFonts w:ascii="Times New Roman" w:hAnsi="Times New Roman"/>
          <w:b/>
        </w:rPr>
      </w:pPr>
      <w:bookmarkStart w:id="0" w:name="_Ref248728669"/>
      <w:bookmarkEnd w:id="0"/>
    </w:p>
    <w:p w:rsidR="006F514D" w:rsidRDefault="0086392C">
      <w:pPr>
        <w:keepNext/>
        <w:jc w:val="center"/>
        <w:outlineLvl w:val="0"/>
      </w:pPr>
      <w:r>
        <w:rPr>
          <w:rFonts w:ascii="Times New Roman" w:hAnsi="Times New Roman"/>
          <w:b/>
        </w:rPr>
        <w:t xml:space="preserve">Передача неисключительных (пользовательских) </w:t>
      </w:r>
    </w:p>
    <w:p w:rsidR="006F514D" w:rsidRPr="00C41FAF" w:rsidRDefault="0086392C">
      <w:pPr>
        <w:keepNext/>
        <w:jc w:val="center"/>
        <w:outlineLvl w:val="0"/>
      </w:pPr>
      <w:r>
        <w:rPr>
          <w:rFonts w:ascii="Times New Roman" w:hAnsi="Times New Roman"/>
          <w:b/>
        </w:rPr>
        <w:t>лицензионных прав на использование программного обеспечения «</w:t>
      </w:r>
      <w:proofErr w:type="spellStart"/>
      <w:r>
        <w:rPr>
          <w:rFonts w:ascii="Times New Roman" w:hAnsi="Times New Roman"/>
          <w:b/>
        </w:rPr>
        <w:t>ViPNet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41FAF">
        <w:rPr>
          <w:rFonts w:ascii="Times New Roman" w:hAnsi="Times New Roman"/>
          <w:b/>
        </w:rPr>
        <w:t>Client</w:t>
      </w:r>
      <w:proofErr w:type="spellEnd"/>
      <w:r w:rsidRPr="00C41FAF">
        <w:rPr>
          <w:rFonts w:ascii="Times New Roman" w:hAnsi="Times New Roman"/>
          <w:b/>
        </w:rPr>
        <w:t xml:space="preserve"> </w:t>
      </w:r>
      <w:r w:rsidRPr="00C41FAF">
        <w:rPr>
          <w:rFonts w:ascii="Times New Roman" w:hAnsi="Times New Roman"/>
          <w:b/>
          <w:lang w:val="en-US"/>
        </w:rPr>
        <w:t>for</w:t>
      </w:r>
      <w:r w:rsidRPr="00C41FAF">
        <w:rPr>
          <w:rFonts w:ascii="Times New Roman" w:hAnsi="Times New Roman"/>
          <w:b/>
        </w:rPr>
        <w:t xml:space="preserve"> </w:t>
      </w:r>
      <w:r w:rsidRPr="00C41FAF">
        <w:rPr>
          <w:rFonts w:ascii="Times New Roman" w:eastAsia="Times New Roman" w:hAnsi="Times New Roman"/>
          <w:b/>
          <w:color w:val="000000"/>
          <w:lang w:val="en-US" w:eastAsia="ru-RU"/>
        </w:rPr>
        <w:t>Linux</w:t>
      </w:r>
      <w:r w:rsidRPr="00C41FAF">
        <w:rPr>
          <w:rFonts w:ascii="Times New Roman" w:hAnsi="Times New Roman"/>
          <w:b/>
        </w:rPr>
        <w:t xml:space="preserve"> 4.</w:t>
      </w:r>
      <w:r w:rsidRPr="00C41FAF">
        <w:rPr>
          <w:rFonts w:ascii="Times New Roman" w:hAnsi="Times New Roman"/>
          <w:b/>
          <w:lang w:val="en-US"/>
        </w:rPr>
        <w:t>x</w:t>
      </w:r>
      <w:r w:rsidRPr="00C41FAF">
        <w:rPr>
          <w:rFonts w:ascii="Times New Roman" w:hAnsi="Times New Roman"/>
          <w:b/>
        </w:rPr>
        <w:t xml:space="preserve"> (КС2)»,  </w:t>
      </w:r>
    </w:p>
    <w:p w:rsidR="006F514D" w:rsidRPr="00C41FAF" w:rsidRDefault="0086392C">
      <w:pPr>
        <w:keepNext/>
        <w:jc w:val="center"/>
        <w:outlineLvl w:val="0"/>
      </w:pPr>
      <w:proofErr w:type="gramStart"/>
      <w:r w:rsidRPr="00C41FAF">
        <w:rPr>
          <w:rFonts w:ascii="Times New Roman" w:hAnsi="Times New Roman"/>
          <w:b/>
        </w:rPr>
        <w:t>дистрибутива  программного</w:t>
      </w:r>
      <w:proofErr w:type="gramEnd"/>
      <w:r w:rsidRPr="00C41FAF">
        <w:rPr>
          <w:rFonts w:ascii="Times New Roman" w:hAnsi="Times New Roman"/>
          <w:b/>
        </w:rPr>
        <w:t xml:space="preserve"> обеспечения </w:t>
      </w:r>
    </w:p>
    <w:p w:rsidR="006F514D" w:rsidRDefault="0086392C">
      <w:pPr>
        <w:keepNext/>
        <w:jc w:val="center"/>
        <w:outlineLvl w:val="0"/>
      </w:pPr>
      <w:r w:rsidRPr="00C41FAF">
        <w:rPr>
          <w:rFonts w:ascii="Times New Roman" w:hAnsi="Times New Roman"/>
          <w:b/>
        </w:rPr>
        <w:t>«</w:t>
      </w:r>
      <w:proofErr w:type="spellStart"/>
      <w:r w:rsidRPr="00C41FAF">
        <w:rPr>
          <w:rFonts w:ascii="Times New Roman" w:hAnsi="Times New Roman"/>
          <w:b/>
          <w:lang w:val="en-US"/>
        </w:rPr>
        <w:t>ViPNet</w:t>
      </w:r>
      <w:proofErr w:type="spellEnd"/>
      <w:r w:rsidRPr="00C41FAF">
        <w:rPr>
          <w:rFonts w:ascii="Times New Roman" w:hAnsi="Times New Roman"/>
          <w:b/>
        </w:rPr>
        <w:t xml:space="preserve"> </w:t>
      </w:r>
      <w:r w:rsidRPr="00C41FAF">
        <w:rPr>
          <w:rFonts w:ascii="Times New Roman" w:hAnsi="Times New Roman"/>
          <w:b/>
          <w:lang w:val="en-US"/>
        </w:rPr>
        <w:t>Client</w:t>
      </w:r>
      <w:r w:rsidRPr="00C41FAF">
        <w:rPr>
          <w:rFonts w:ascii="Times New Roman" w:eastAsia="Times New Roman" w:hAnsi="Times New Roman"/>
          <w:b/>
          <w:lang w:eastAsia="ru-RU"/>
        </w:rPr>
        <w:t xml:space="preserve"> </w:t>
      </w:r>
      <w:r w:rsidRPr="00C41FAF">
        <w:rPr>
          <w:rFonts w:ascii="Times New Roman" w:hAnsi="Times New Roman"/>
          <w:b/>
          <w:lang w:val="en-US"/>
        </w:rPr>
        <w:t>for</w:t>
      </w:r>
      <w:r w:rsidRPr="00C41FAF">
        <w:rPr>
          <w:rFonts w:ascii="Times New Roman" w:hAnsi="Times New Roman"/>
          <w:b/>
        </w:rPr>
        <w:t xml:space="preserve"> </w:t>
      </w:r>
      <w:r w:rsidRPr="00C41FAF">
        <w:rPr>
          <w:rFonts w:ascii="Times New Roman" w:eastAsia="Times New Roman" w:hAnsi="Times New Roman"/>
          <w:b/>
          <w:color w:val="000000"/>
          <w:lang w:val="en-US" w:eastAsia="ru-RU"/>
        </w:rPr>
        <w:t>Linux</w:t>
      </w:r>
      <w:r w:rsidRPr="00C41FAF">
        <w:rPr>
          <w:rFonts w:ascii="Times New Roman" w:hAnsi="Times New Roman"/>
          <w:b/>
        </w:rPr>
        <w:t xml:space="preserve"> 4.</w:t>
      </w:r>
      <w:r w:rsidRPr="00C41FAF">
        <w:rPr>
          <w:rFonts w:ascii="Times New Roman" w:hAnsi="Times New Roman"/>
          <w:b/>
          <w:lang w:val="en-US"/>
        </w:rPr>
        <w:t>x</w:t>
      </w:r>
      <w:r w:rsidRPr="00C41FAF">
        <w:rPr>
          <w:rFonts w:ascii="Times New Roman" w:hAnsi="Times New Roman"/>
          <w:b/>
        </w:rPr>
        <w:t>»</w:t>
      </w:r>
      <w:r w:rsidRPr="00C41FAF">
        <w:rPr>
          <w:rFonts w:ascii="Times New Roman" w:hAnsi="Times New Roman"/>
          <w:b/>
        </w:rPr>
        <w:t xml:space="preserve"> </w:t>
      </w:r>
    </w:p>
    <w:p w:rsidR="006F514D" w:rsidRPr="00C41FAF" w:rsidRDefault="006F514D">
      <w:pPr>
        <w:keepNext/>
        <w:jc w:val="center"/>
        <w:outlineLvl w:val="0"/>
        <w:rPr>
          <w:rFonts w:ascii="Times New Roman" w:hAnsi="Times New Roman"/>
          <w:b/>
        </w:rPr>
      </w:pPr>
    </w:p>
    <w:p w:rsidR="006F514D" w:rsidRPr="00C41FAF" w:rsidRDefault="006F514D">
      <w:pPr>
        <w:keepNext/>
        <w:jc w:val="center"/>
        <w:outlineLvl w:val="0"/>
        <w:rPr>
          <w:rFonts w:ascii="Times New Roman" w:hAnsi="Times New Roman"/>
          <w:b/>
          <w:sz w:val="30"/>
          <w:szCs w:val="30"/>
        </w:rPr>
      </w:pPr>
      <w:bookmarkStart w:id="1" w:name="_Toc367447116"/>
      <w:bookmarkStart w:id="2" w:name="_Toc422497536"/>
      <w:bookmarkStart w:id="3" w:name="_Toc411844497"/>
      <w:bookmarkEnd w:id="1"/>
      <w:bookmarkEnd w:id="2"/>
      <w:bookmarkEnd w:id="3"/>
    </w:p>
    <w:p w:rsidR="006F514D" w:rsidRDefault="0086392C">
      <w:pPr>
        <w:ind w:firstLine="708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Объект </w:t>
      </w:r>
      <w:r>
        <w:rPr>
          <w:rFonts w:ascii="Times New Roman" w:hAnsi="Times New Roman"/>
          <w:b/>
          <w:color w:val="000000"/>
          <w:sz w:val="26"/>
          <w:szCs w:val="26"/>
        </w:rPr>
        <w:t>закупки: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F514D" w:rsidRDefault="006F514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6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6"/>
        <w:gridCol w:w="2197"/>
        <w:gridCol w:w="5205"/>
        <w:gridCol w:w="843"/>
        <w:gridCol w:w="725"/>
      </w:tblGrid>
      <w:tr w:rsidR="006F514D"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eastAsia="Andale Sans UI" w:hAnsi="Times New Roman"/>
                <w:b/>
                <w:lang w:bidi="en-US"/>
              </w:rPr>
              <w:t>№</w:t>
            </w:r>
          </w:p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b/>
                <w:lang w:bidi="en-US"/>
              </w:rPr>
              <w:t>п/п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b/>
                <w:lang w:bidi="en-US"/>
              </w:rPr>
              <w:t>Наименование товара (или эквивалент)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b/>
                <w:lang w:bidi="en-US"/>
              </w:rPr>
              <w:t>Техническая характеристика товара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b/>
                <w:lang w:bidi="en-US"/>
              </w:rPr>
              <w:t>Ед.</w:t>
            </w:r>
          </w:p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b/>
                <w:lang w:bidi="en-US"/>
              </w:rPr>
              <w:t>изм.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b/>
                <w:lang w:bidi="en-US"/>
              </w:rPr>
              <w:t>Кол-во</w:t>
            </w:r>
          </w:p>
        </w:tc>
      </w:tr>
      <w:tr w:rsidR="006F514D">
        <w:trPr>
          <w:trHeight w:val="1378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6F514D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/>
                <w:lang w:bidi="en-US"/>
              </w:rPr>
            </w:pPr>
          </w:p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Pr="00C41FAF" w:rsidRDefault="0086392C">
            <w:pPr>
              <w:spacing w:line="360" w:lineRule="auto"/>
              <w:rPr>
                <w:lang w:val="en-US"/>
              </w:rPr>
            </w:pPr>
            <w:r w:rsidRPr="00C41FAF">
              <w:rPr>
                <w:rFonts w:ascii="Times New Roman" w:eastAsia="Times New Roman" w:hAnsi="Times New Roman"/>
                <w:lang w:eastAsia="ru-RU"/>
              </w:rPr>
              <w:t>Дистрибутив</w:t>
            </w:r>
            <w:r w:rsidRPr="00C41FAF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C41FAF"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C41FAF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C41FAF">
              <w:rPr>
                <w:rFonts w:ascii="Times New Roman" w:eastAsia="Times New Roman" w:hAnsi="Times New Roman"/>
                <w:lang w:val="en-US" w:eastAsia="ru-RU"/>
              </w:rPr>
              <w:t>ViPNet</w:t>
            </w:r>
            <w:proofErr w:type="spellEnd"/>
            <w:r w:rsidRPr="00C41FAF">
              <w:rPr>
                <w:rFonts w:ascii="Times New Roman" w:eastAsia="Times New Roman" w:hAnsi="Times New Roman"/>
                <w:lang w:val="en-US" w:eastAsia="ru-RU"/>
              </w:rPr>
              <w:t xml:space="preserve"> Client </w:t>
            </w:r>
            <w:r w:rsidRPr="00C41FAF">
              <w:rPr>
                <w:rFonts w:ascii="Times New Roman" w:eastAsia="Times New Roman" w:hAnsi="Times New Roman"/>
                <w:lang w:val="en-US" w:eastAsia="ru-RU"/>
              </w:rPr>
              <w:t xml:space="preserve">for </w:t>
            </w:r>
            <w:r w:rsidRPr="00C41FAF">
              <w:rPr>
                <w:rFonts w:ascii="Times New Roman" w:eastAsia="Times New Roman" w:hAnsi="Times New Roman"/>
                <w:color w:val="000000"/>
                <w:lang w:val="en-US" w:eastAsia="ru-RU"/>
              </w:rPr>
              <w:t>Linux</w:t>
            </w:r>
            <w:r w:rsidRPr="00C41FAF">
              <w:rPr>
                <w:rFonts w:ascii="Times New Roman" w:eastAsia="Times New Roman" w:hAnsi="Times New Roman"/>
                <w:lang w:val="en-US" w:eastAsia="ru-RU"/>
              </w:rPr>
              <w:t xml:space="preserve"> 4.x</w:t>
            </w:r>
            <w:r w:rsidRPr="00C41FAF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tabs>
                <w:tab w:val="left" w:pos="707"/>
              </w:tabs>
              <w:suppressAutoHyphens/>
              <w:spacing w:line="288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Эквиваленты не допускаются, т.к. необходима гарантированная совместимость с имеющимся программным обеспечением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VipNet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имеющимся у Заказчика, для обеспечения защищенного подключения МО к защищенной </w:t>
            </w:r>
            <w:r w:rsidRPr="00C41FAF">
              <w:rPr>
                <w:rFonts w:ascii="Times New Roman" w:eastAsia="Times New Roman" w:hAnsi="Times New Roman"/>
                <w:lang w:eastAsia="ru-RU"/>
              </w:rPr>
              <w:t xml:space="preserve">сети передачи </w:t>
            </w:r>
            <w:r w:rsidR="00C41FAF" w:rsidRPr="00C41FAF">
              <w:rPr>
                <w:rFonts w:ascii="Times New Roman" w:eastAsia="Times New Roman" w:hAnsi="Times New Roman"/>
                <w:lang w:eastAsia="ru-RU"/>
              </w:rPr>
              <w:t>МИАЦ</w:t>
            </w:r>
            <w:r w:rsidRPr="00C41FAF">
              <w:rPr>
                <w:rFonts w:ascii="Times New Roman" w:eastAsia="Times New Roman" w:hAnsi="Times New Roman"/>
                <w:lang w:eastAsia="ru-RU"/>
              </w:rPr>
              <w:t xml:space="preserve"> Республи</w:t>
            </w:r>
            <w:r w:rsidRPr="00C41FAF">
              <w:rPr>
                <w:rFonts w:ascii="Times New Roman" w:eastAsia="Times New Roman" w:hAnsi="Times New Roman"/>
                <w:lang w:eastAsia="ru-RU"/>
              </w:rPr>
              <w:t>ки Алтай</w:t>
            </w:r>
          </w:p>
          <w:p w:rsidR="006F514D" w:rsidRDefault="0086392C">
            <w:pPr>
              <w:widowControl w:val="0"/>
              <w:tabs>
                <w:tab w:val="left" w:pos="707"/>
              </w:tabs>
              <w:suppressAutoHyphens/>
              <w:spacing w:line="288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к составу дистрибутива:</w:t>
            </w:r>
          </w:p>
          <w:p w:rsidR="006F514D" w:rsidRDefault="0086392C">
            <w:pPr>
              <w:pStyle w:val="a8"/>
              <w:tabs>
                <w:tab w:val="left" w:pos="1134"/>
              </w:tabs>
              <w:ind w:left="0" w:firstLine="34"/>
              <w:jc w:val="both"/>
            </w:pPr>
            <w:r>
              <w:rPr>
                <w:sz w:val="22"/>
                <w:szCs w:val="22"/>
                <w:lang w:eastAsia="ru-RU"/>
              </w:rPr>
              <w:t xml:space="preserve">Диск с программным обеспечением, </w:t>
            </w:r>
            <w:r>
              <w:rPr>
                <w:sz w:val="22"/>
                <w:szCs w:val="22"/>
              </w:rPr>
              <w:t>формуляр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копи</w:t>
            </w:r>
            <w:r>
              <w:rPr>
                <w:sz w:val="22"/>
                <w:szCs w:val="22"/>
                <w:lang w:val="ru-RU"/>
              </w:rPr>
              <w:t>я</w:t>
            </w:r>
            <w:r>
              <w:rPr>
                <w:sz w:val="22"/>
                <w:szCs w:val="22"/>
              </w:rPr>
              <w:t xml:space="preserve"> сертификата соответствия ФСБ России.</w:t>
            </w:r>
          </w:p>
          <w:p w:rsidR="006F514D" w:rsidRDefault="006F514D">
            <w:pPr>
              <w:widowControl w:val="0"/>
              <w:tabs>
                <w:tab w:val="left" w:pos="707"/>
              </w:tabs>
              <w:suppressAutoHyphens/>
              <w:spacing w:line="288" w:lineRule="auto"/>
              <w:jc w:val="both"/>
              <w:textAlignment w:val="baseline"/>
              <w:rPr>
                <w:rFonts w:ascii="Times New Roman" w:eastAsia="Times New Roman" w:hAnsi="Times New Roman"/>
                <w:lang w:val="x-none" w:eastAsia="ru-RU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eastAsia="Andale Sans UI" w:hAnsi="Times New Roman"/>
                <w:lang w:bidi="en-US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 w:rsidRPr="00C41FAF">
              <w:rPr>
                <w:rFonts w:ascii="Times New Roman" w:eastAsia="Andale Sans UI" w:hAnsi="Times New Roman"/>
                <w:lang w:bidi="en-US"/>
              </w:rPr>
              <w:t>1</w:t>
            </w:r>
          </w:p>
        </w:tc>
      </w:tr>
      <w:tr w:rsidR="006F514D">
        <w:trPr>
          <w:trHeight w:val="1378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spacing w:line="360" w:lineRule="auto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Передача неисключительных (пользовательских) лицензионных прав на использование программного обеспечения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ViPNet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Client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41FAF">
              <w:rPr>
                <w:rFonts w:ascii="Times New Roman" w:eastAsia="Times New Roman" w:hAnsi="Times New Roman"/>
                <w:color w:val="000000"/>
                <w:lang w:val="en-US" w:eastAsia="ru-RU"/>
              </w:rPr>
              <w:t>Linux</w:t>
            </w:r>
            <w:r w:rsidRPr="00C41FAF">
              <w:rPr>
                <w:rFonts w:ascii="Times New Roman" w:eastAsia="Times New Roman" w:hAnsi="Times New Roman"/>
                <w:lang w:eastAsia="ru-RU"/>
              </w:rPr>
              <w:t xml:space="preserve"> 4.x</w:t>
            </w:r>
            <w:r w:rsidRPr="00C41FAF">
              <w:rPr>
                <w:rFonts w:ascii="Times New Roman" w:eastAsia="Times New Roman" w:hAnsi="Times New Roman"/>
                <w:lang w:eastAsia="ru-RU"/>
              </w:rPr>
              <w:t xml:space="preserve"> (К2)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tabs>
                <w:tab w:val="left" w:pos="707"/>
              </w:tabs>
              <w:suppressAutoHyphens/>
              <w:spacing w:line="288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Эквиваленты не допускаются, т.к. необходима гарантированная совместимость с имеющимся программным обеспечением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VipN</w:t>
            </w:r>
            <w:r>
              <w:rPr>
                <w:rFonts w:ascii="Times New Roman" w:eastAsia="Times New Roman" w:hAnsi="Times New Roman"/>
                <w:lang w:val="en-US" w:eastAsia="ru-RU"/>
              </w:rPr>
              <w:t>et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Administrator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имеющимся у Заказчика, для обеспечения защищенного подключения МО к защищенной сети передачи данных </w:t>
            </w:r>
            <w:r w:rsidR="00C41FAF" w:rsidRPr="00C41FAF">
              <w:rPr>
                <w:rFonts w:ascii="Times New Roman" w:eastAsia="Times New Roman" w:hAnsi="Times New Roman"/>
                <w:lang w:eastAsia="ru-RU"/>
              </w:rPr>
              <w:t>МИАЦ Республики Алтай</w:t>
            </w:r>
            <w:r w:rsidR="00C41F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№1721</w:t>
            </w:r>
          </w:p>
          <w:p w:rsidR="006F514D" w:rsidRDefault="0086392C">
            <w:pPr>
              <w:pStyle w:val="012"/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  <w:lang w:val="x-none"/>
              </w:rPr>
              <w:t xml:space="preserve">Передача неисключительных прав на воспроизведение </w:t>
            </w:r>
            <w:r>
              <w:rPr>
                <w:sz w:val="22"/>
                <w:szCs w:val="22"/>
              </w:rPr>
              <w:t>программного комплекса</w:t>
            </w:r>
            <w:r>
              <w:rPr>
                <w:sz w:val="22"/>
                <w:szCs w:val="22"/>
                <w:lang w:val="x-none"/>
              </w:rPr>
              <w:t xml:space="preserve">, реализующее функции программного клиента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x-none"/>
              </w:rPr>
              <w:t>сети должно удовлетворять следующим требованиям:</w:t>
            </w:r>
          </w:p>
          <w:p w:rsidR="006F514D" w:rsidRDefault="0086392C">
            <w:pPr>
              <w:pStyle w:val="012"/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>Должен функционировать под управлением ОС:</w:t>
            </w:r>
          </w:p>
          <w:p w:rsidR="006F514D" w:rsidRPr="00C41FAF" w:rsidRDefault="0086392C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Astra Linux Special Edition 1.6 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Смоленск</w:t>
            </w:r>
            <w:r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».</w:t>
            </w:r>
            <w:bookmarkStart w:id="4" w:name="_GoBack"/>
            <w:bookmarkEnd w:id="4"/>
          </w:p>
          <w:p w:rsidR="006F514D" w:rsidRPr="00C41FAF" w:rsidRDefault="0086392C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Astra Linux Common Edition 2.12 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Орел</w:t>
            </w:r>
            <w:r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».</w:t>
            </w:r>
          </w:p>
          <w:p w:rsidR="006F514D" w:rsidRDefault="0086392C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Ubuntu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18.04.2 LTS.</w:t>
            </w:r>
          </w:p>
          <w:p w:rsidR="006F514D" w:rsidRDefault="0086392C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Debian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9.9.</w:t>
            </w:r>
          </w:p>
          <w:p w:rsidR="006F514D" w:rsidRDefault="0086392C">
            <w:pPr>
              <w:pStyle w:val="012"/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  <w:lang w:val="x-none"/>
              </w:rPr>
              <w:t>олжен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выполнять следующие функции:</w:t>
            </w:r>
          </w:p>
          <w:p w:rsidR="006F514D" w:rsidRDefault="0086392C">
            <w:pPr>
              <w:pStyle w:val="012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 xml:space="preserve">обеспечивать защиту (конфиденциальность и целостность) любого вида трафика (приложений, систем управления и служебного трафика ОС), </w:t>
            </w:r>
            <w:r>
              <w:rPr>
                <w:sz w:val="22"/>
                <w:szCs w:val="22"/>
              </w:rPr>
              <w:lastRenderedPageBreak/>
              <w:t xml:space="preserve">передаваемого между защищаемым узлом и криптографическим шлюзом посредством шифрования и </w:t>
            </w:r>
            <w:proofErr w:type="spellStart"/>
            <w:r>
              <w:rPr>
                <w:sz w:val="22"/>
                <w:szCs w:val="22"/>
              </w:rPr>
              <w:t>имитозащиты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F514D" w:rsidRDefault="0086392C">
            <w:pPr>
              <w:pStyle w:val="012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>осуществлять функции персонального межсетевого экрана – осуществлять фильтрацию IP-пакетов для зашифрованного и открытого трафиков по следующим параметрам (списки IP-адресов, протоколы, порты), реализовывать режим инициативных соединений, обес</w:t>
            </w:r>
            <w:r>
              <w:rPr>
                <w:sz w:val="22"/>
                <w:szCs w:val="22"/>
              </w:rPr>
              <w:t>печивать обнаружение типичных атак;</w:t>
            </w:r>
          </w:p>
          <w:p w:rsidR="006F514D" w:rsidRDefault="0086392C">
            <w:pPr>
              <w:pStyle w:val="012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 xml:space="preserve">поддерживать прозрачную работу через устройства со статической и динамической NAT/PAT </w:t>
            </w:r>
            <w:proofErr w:type="spellStart"/>
            <w:r>
              <w:rPr>
                <w:sz w:val="22"/>
                <w:szCs w:val="22"/>
              </w:rPr>
              <w:t>маршрутизацей</w:t>
            </w:r>
            <w:proofErr w:type="spellEnd"/>
            <w:r>
              <w:rPr>
                <w:sz w:val="22"/>
                <w:szCs w:val="22"/>
              </w:rPr>
              <w:t xml:space="preserve"> при любых способах подключения к сети;</w:t>
            </w:r>
          </w:p>
          <w:p w:rsidR="006F514D" w:rsidRDefault="0086392C">
            <w:pPr>
              <w:pStyle w:val="012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>обеспечивать возможность зашифрованного взаимодействия между защищаемыми узлами п</w:t>
            </w:r>
            <w:r>
              <w:rPr>
                <w:sz w:val="22"/>
                <w:szCs w:val="22"/>
              </w:rPr>
              <w:t xml:space="preserve">о протоколу TCP/IP на основе заданной в Центре управления </w:t>
            </w:r>
            <w:proofErr w:type="spellStart"/>
            <w:r>
              <w:rPr>
                <w:sz w:val="22"/>
                <w:szCs w:val="22"/>
              </w:rPr>
              <w:t>политиой</w:t>
            </w:r>
            <w:proofErr w:type="spellEnd"/>
            <w:r>
              <w:rPr>
                <w:sz w:val="22"/>
                <w:szCs w:val="22"/>
              </w:rPr>
              <w:t xml:space="preserve"> безопасности и связями;</w:t>
            </w:r>
          </w:p>
          <w:p w:rsidR="006F514D" w:rsidRDefault="0086392C">
            <w:pPr>
              <w:pStyle w:val="012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>передавать (с возможностью до качки при обрыве связи) файлы между участниками защищенного взаимодействия с подтверждением доставки без установки дополнительного ПО;</w:t>
            </w:r>
          </w:p>
          <w:p w:rsidR="006F514D" w:rsidRDefault="0086392C">
            <w:pPr>
              <w:pStyle w:val="012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</w:rPr>
              <w:t xml:space="preserve">взаимодействие с другими клиентскими автоматизированными рабочими местами (АРМ), на которые установлен клиент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сети  с</w:t>
            </w:r>
            <w:proofErr w:type="gramEnd"/>
            <w:r>
              <w:rPr>
                <w:sz w:val="22"/>
                <w:szCs w:val="22"/>
              </w:rPr>
              <w:t xml:space="preserve"> использованием технологии «клиент-клиент» (без использования криптографического шлюза»);</w:t>
            </w:r>
          </w:p>
          <w:p w:rsidR="006F514D" w:rsidRDefault="0086392C">
            <w:pPr>
              <w:pStyle w:val="012"/>
              <w:tabs>
                <w:tab w:val="left" w:pos="318"/>
              </w:tabs>
              <w:spacing w:line="276" w:lineRule="auto"/>
              <w:ind w:left="318" w:hanging="284"/>
            </w:pPr>
            <w:r>
              <w:rPr>
                <w:sz w:val="22"/>
                <w:szCs w:val="22"/>
                <w:lang w:val="x-none"/>
              </w:rPr>
              <w:t xml:space="preserve">Должен быть полностью совместим с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x-none"/>
              </w:rPr>
              <w:t xml:space="preserve"> Центра у</w:t>
            </w:r>
            <w:r>
              <w:rPr>
                <w:sz w:val="22"/>
                <w:szCs w:val="22"/>
                <w:lang w:val="x-none"/>
              </w:rPr>
              <w:t xml:space="preserve">правления </w:t>
            </w:r>
            <w:r>
              <w:rPr>
                <w:sz w:val="22"/>
                <w:szCs w:val="22"/>
              </w:rPr>
              <w:t>защищённой VPN сетью для обеспечения</w:t>
            </w:r>
            <w:r>
              <w:rPr>
                <w:sz w:val="22"/>
                <w:szCs w:val="22"/>
                <w:lang w:val="x-none"/>
              </w:rPr>
              <w:t xml:space="preserve"> обновлени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  <w:lang w:val="x-none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x-none"/>
              </w:rPr>
              <w:t>, обновлени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  <w:lang w:val="x-none"/>
              </w:rPr>
              <w:t xml:space="preserve"> справочно-ключевой информации, управлени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  <w:lang w:val="x-none"/>
              </w:rPr>
              <w:t xml:space="preserve"> политиками безопасности. </w:t>
            </w:r>
          </w:p>
          <w:p w:rsidR="006F514D" w:rsidRDefault="0086392C">
            <w:pPr>
              <w:pStyle w:val="1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Должен быть внесен в Единый реестр российских программ для электронных вычислительных машин и баз данных.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Default="0086392C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eastAsia="Andale Sans UI" w:hAnsi="Times New Roman"/>
                <w:lang w:bidi="en-US"/>
              </w:rPr>
              <w:lastRenderedPageBreak/>
              <w:t xml:space="preserve"> Шт.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514D" w:rsidRPr="00C41FAF" w:rsidRDefault="00C41FAF">
            <w:pPr>
              <w:widowControl w:val="0"/>
              <w:suppressAutoHyphens/>
              <w:spacing w:line="100" w:lineRule="atLeast"/>
              <w:jc w:val="center"/>
              <w:textAlignment w:val="baseline"/>
            </w:pPr>
            <w:r>
              <w:rPr>
                <w:rFonts w:ascii="Times New Roman" w:eastAsia="Andale Sans UI" w:hAnsi="Times New Roman"/>
                <w:lang w:bidi="en-US"/>
              </w:rPr>
              <w:t>46</w:t>
            </w:r>
          </w:p>
        </w:tc>
      </w:tr>
    </w:tbl>
    <w:p w:rsidR="006F514D" w:rsidRDefault="006F514D">
      <w:pPr>
        <w:ind w:firstLine="708"/>
        <w:jc w:val="both"/>
        <w:rPr>
          <w:rFonts w:ascii="Times New Roman" w:hAnsi="Times New Roman"/>
          <w:b/>
        </w:rPr>
      </w:pPr>
    </w:p>
    <w:p w:rsidR="006F514D" w:rsidRDefault="0086392C">
      <w:pPr>
        <w:jc w:val="both"/>
      </w:pPr>
      <w:r>
        <w:rPr>
          <w:rFonts w:ascii="Times New Roman" w:hAnsi="Times New Roman"/>
        </w:rPr>
        <w:t>Примечания:</w:t>
      </w:r>
    </w:p>
    <w:p w:rsidR="006F514D" w:rsidRDefault="006F514D">
      <w:pPr>
        <w:jc w:val="both"/>
        <w:rPr>
          <w:rFonts w:ascii="Times New Roman" w:hAnsi="Times New Roman"/>
        </w:rPr>
      </w:pPr>
    </w:p>
    <w:p w:rsidR="006F514D" w:rsidRDefault="0086392C">
      <w:pPr>
        <w:jc w:val="both"/>
      </w:pPr>
      <w:r>
        <w:rPr>
          <w:rFonts w:ascii="Times New Roman" w:hAnsi="Times New Roman"/>
          <w:bCs/>
          <w:i/>
        </w:rPr>
        <w:t xml:space="preserve">1 - указание на товарный знак (его словесное обозначение) обусловлено необходимостью обеспечения совместимости приобретаемого программного продукта с программным обеспечением уже используемым Заказчиком, а также в связи с тем, что не имеется </w:t>
      </w:r>
      <w:r>
        <w:rPr>
          <w:rFonts w:ascii="Times New Roman" w:hAnsi="Times New Roman"/>
          <w:bCs/>
          <w:i/>
        </w:rPr>
        <w:t xml:space="preserve">другого способа, обеспечивающего более точное и четкое описание характеристик объекта закупки (п.1 ч. 1 ст. 33 Федерального закона от 05.04.2013 г. «О контрактной системе в сфере закупок товаров, работ, услуг для государственных и муниципальных нужд»), по </w:t>
      </w:r>
      <w:r>
        <w:rPr>
          <w:rFonts w:ascii="Times New Roman" w:hAnsi="Times New Roman"/>
          <w:bCs/>
          <w:i/>
        </w:rPr>
        <w:t>этой причине указанное программное обеспечение не может быть заменено на эквивалент.</w:t>
      </w:r>
    </w:p>
    <w:p w:rsidR="006F514D" w:rsidRDefault="006F514D">
      <w:pPr>
        <w:jc w:val="both"/>
        <w:rPr>
          <w:rFonts w:ascii="Times New Roman" w:hAnsi="Times New Roman"/>
          <w:i/>
        </w:rPr>
      </w:pPr>
    </w:p>
    <w:p w:rsidR="006F514D" w:rsidRDefault="0086392C">
      <w:pPr>
        <w:ind w:firstLine="709"/>
      </w:pPr>
      <w:r>
        <w:rPr>
          <w:rFonts w:ascii="Times New Roman" w:hAnsi="Times New Roman"/>
        </w:rPr>
        <w:t>Исполнитель должен иметь следующие лицензии:</w:t>
      </w:r>
    </w:p>
    <w:p w:rsidR="006F514D" w:rsidRDefault="0086392C">
      <w:pPr>
        <w:ind w:firstLine="709"/>
      </w:pPr>
      <w:r>
        <w:rPr>
          <w:rFonts w:ascii="Times New Roman" w:hAnsi="Times New Roman"/>
        </w:rPr>
        <w:t xml:space="preserve">ФСБ на осуществление деятельности по разработке, производству, распространению шифровальных (криптографических) средств, </w:t>
      </w:r>
      <w:r>
        <w:rPr>
          <w:rFonts w:ascii="Times New Roman" w:hAnsi="Times New Roman"/>
        </w:rPr>
        <w:t xml:space="preserve">информационных систем и </w:t>
      </w:r>
      <w:r>
        <w:rPr>
          <w:rFonts w:ascii="Times New Roman" w:hAnsi="Times New Roman"/>
        </w:rPr>
        <w:lastRenderedPageBreak/>
        <w:t>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</w:t>
      </w:r>
      <w:r>
        <w:rPr>
          <w:rFonts w:ascii="Times New Roman" w:hAnsi="Times New Roman"/>
        </w:rPr>
        <w:t xml:space="preserve">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</w:t>
      </w:r>
      <w:r>
        <w:rPr>
          <w:rFonts w:ascii="Times New Roman" w:hAnsi="Times New Roman"/>
        </w:rPr>
        <w:t>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включающей п. 21 передача шифровальных (криптографических) средств</w:t>
      </w:r>
      <w:r>
        <w:rPr>
          <w:rFonts w:ascii="Times New Roman" w:hAnsi="Times New Roman"/>
        </w:rPr>
        <w:t xml:space="preserve"> перечня выполняемых работ и оказываемых услуг, составляющих лицензируемую деятельность, в отношении шифровальных (криптографических) средств (в соответствии с постановлением Правительства РФ от 16.04.2012 № 313 «об утверждении положения о лицензировании д</w:t>
      </w:r>
      <w:r>
        <w:rPr>
          <w:rFonts w:ascii="Times New Roman" w:hAnsi="Times New Roman"/>
        </w:rPr>
        <w:t>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</w:t>
      </w:r>
      <w:r>
        <w:rPr>
          <w:rFonts w:ascii="Times New Roman" w:hAnsi="Times New Roman"/>
        </w:rPr>
        <w:t xml:space="preserve">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</w:t>
      </w:r>
      <w:r>
        <w:rPr>
          <w:rFonts w:ascii="Times New Roman" w:hAnsi="Times New Roman"/>
        </w:rPr>
        <w:t>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</w:t>
      </w:r>
      <w:r>
        <w:rPr>
          <w:rFonts w:ascii="Times New Roman" w:hAnsi="Times New Roman"/>
        </w:rPr>
        <w:t>ндивидуального предпринимателя»).</w:t>
      </w:r>
    </w:p>
    <w:p w:rsidR="006F514D" w:rsidRDefault="006F514D">
      <w:pPr>
        <w:jc w:val="both"/>
      </w:pPr>
    </w:p>
    <w:sectPr w:rsidR="006F514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74D3"/>
    <w:multiLevelType w:val="multilevel"/>
    <w:tmpl w:val="19E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B34AA7"/>
    <w:multiLevelType w:val="multilevel"/>
    <w:tmpl w:val="3EA46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A668E0"/>
    <w:multiLevelType w:val="multilevel"/>
    <w:tmpl w:val="6DE09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4D"/>
    <w:rsid w:val="006F514D"/>
    <w:rsid w:val="00814E79"/>
    <w:rsid w:val="0086392C"/>
    <w:rsid w:val="00C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9170"/>
  <w15:docId w15:val="{B01F7ADA-9BB2-49FA-9EB2-54C0735E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7">
    <w:name w:val="ListLabel 7"/>
    <w:qFormat/>
    <w:rPr>
      <w:rFonts w:ascii="Times New Roman" w:hAnsi="Times New Roman"/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qFormat/>
    <w:pPr>
      <w:ind w:left="720"/>
    </w:pPr>
    <w:rPr>
      <w:rFonts w:ascii="Times New Roman" w:eastAsia="Times New Roman" w:hAnsi="Times New Roman"/>
      <w:lang w:val="x-none" w:eastAsia="x-none"/>
    </w:rPr>
  </w:style>
  <w:style w:type="paragraph" w:customStyle="1" w:styleId="012">
    <w:name w:val="ТЗ0 основной + 12пт"/>
    <w:basedOn w:val="a"/>
    <w:qFormat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bCs/>
      <w:color w:val="000000"/>
      <w:spacing w:val="-1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Sergey</cp:lastModifiedBy>
  <cp:revision>2</cp:revision>
  <dcterms:created xsi:type="dcterms:W3CDTF">2020-05-15T08:58:00Z</dcterms:created>
  <dcterms:modified xsi:type="dcterms:W3CDTF">2020-05-15T08:58:00Z</dcterms:modified>
  <dc:language>ru-RU</dc:language>
</cp:coreProperties>
</file>