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31" w:rsidRDefault="008B5C31" w:rsidP="008B5C31">
      <w:pPr>
        <w:pStyle w:val="10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A"/>
          <w:szCs w:val="24"/>
        </w:rPr>
        <w:t>Приложение № 2</w:t>
      </w:r>
    </w:p>
    <w:p w:rsidR="008B5C31" w:rsidRDefault="008B5C31" w:rsidP="008B5C31">
      <w:pPr>
        <w:pStyle w:val="10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A"/>
          <w:szCs w:val="24"/>
        </w:rPr>
        <w:t>к Государственному контракту №__________</w:t>
      </w:r>
    </w:p>
    <w:p w:rsidR="008B5C31" w:rsidRDefault="008B5C31" w:rsidP="008B5C31">
      <w:pPr>
        <w:pStyle w:val="10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A"/>
          <w:szCs w:val="24"/>
        </w:rPr>
        <w:t>от</w:t>
      </w:r>
      <w:r>
        <w:rPr>
          <w:rFonts w:ascii="Liberation Serif" w:hAnsi="Liberation Serif"/>
          <w:caps/>
          <w:color w:val="00000A"/>
          <w:szCs w:val="24"/>
          <w:lang w:eastAsia="en-US"/>
        </w:rPr>
        <w:t xml:space="preserve"> «__»________ 2021.</w:t>
      </w:r>
    </w:p>
    <w:p w:rsidR="008B5C31" w:rsidRPr="00CF6437" w:rsidRDefault="008B5C31" w:rsidP="008B5C31">
      <w:pPr>
        <w:ind w:firstLine="709"/>
        <w:jc w:val="center"/>
        <w:rPr>
          <w:rFonts w:ascii="Times New Roman" w:eastAsia="Calibri" w:hAnsi="Times New Roman" w:cs="Times New Roman"/>
          <w:caps/>
          <w:lang w:eastAsia="en-US" w:bidi="ar-SA"/>
        </w:rPr>
      </w:pPr>
      <w:r>
        <w:rPr>
          <w:rFonts w:ascii="Times New Roman" w:eastAsia="Calibri" w:hAnsi="Times New Roman" w:cs="Times New Roman"/>
          <w:b/>
          <w:caps/>
          <w:lang w:eastAsia="en-US" w:bidi="ar-SA"/>
        </w:rPr>
        <w:t>Техническое задание</w:t>
      </w:r>
    </w:p>
    <w:p w:rsidR="008B5C31" w:rsidRPr="00CF6437" w:rsidRDefault="008B5C31" w:rsidP="008B5C31">
      <w:pPr>
        <w:ind w:firstLine="709"/>
        <w:jc w:val="center"/>
        <w:rPr>
          <w:rFonts w:ascii="Times New Roman" w:eastAsia="Calibri" w:hAnsi="Times New Roman" w:cs="Times New Roman"/>
          <w:lang w:eastAsia="en-US" w:bidi="ar-SA"/>
        </w:rPr>
      </w:pPr>
      <w:r w:rsidRPr="00CF6437">
        <w:rPr>
          <w:rFonts w:ascii="Times New Roman" w:eastAsia="Calibri" w:hAnsi="Times New Roman" w:cs="Times New Roman"/>
          <w:lang w:eastAsia="en-US" w:bidi="ar-SA"/>
        </w:rPr>
        <w:t>на оказание услуг по модернизации централизованной подсистемы «Центральный архив медицинских изображений» Республики Алтай</w:t>
      </w:r>
    </w:p>
    <w:p w:rsidR="008B5C31" w:rsidRDefault="008B5C31" w:rsidP="008B5C31">
      <w:pPr>
        <w:ind w:firstLine="709"/>
        <w:jc w:val="center"/>
        <w:rPr>
          <w:rFonts w:ascii="Times New Roman" w:eastAsia="Calibri" w:hAnsi="Times New Roman" w:cs="Times New Roman"/>
          <w:lang w:eastAsia="en-US" w:bidi="ar-SA"/>
        </w:rPr>
      </w:pPr>
    </w:p>
    <w:p w:rsidR="008B5C31" w:rsidRDefault="008B5C31" w:rsidP="008B5C31">
      <w:pPr>
        <w:jc w:val="both"/>
        <w:rPr>
          <w:rFonts w:ascii="Times New Roman" w:eastAsia="Calibri" w:hAnsi="Times New Roman" w:cs="Times New Roman"/>
          <w:caps/>
          <w:lang w:eastAsia="en-US" w:bidi="ar-SA"/>
        </w:rPr>
      </w:pPr>
    </w:p>
    <w:p w:rsidR="008B5C31" w:rsidRDefault="008B5C31" w:rsidP="008B5C31">
      <w:pPr>
        <w:tabs>
          <w:tab w:val="left" w:pos="851"/>
        </w:tabs>
        <w:jc w:val="both"/>
        <w:rPr>
          <w:rFonts w:ascii="Times New Roman" w:eastAsia="ヒラギノ角ゴ Pro W3" w:hAnsi="Times New Roman" w:cs="Times New Roman"/>
          <w:b/>
          <w:lang w:eastAsia="en-US" w:bidi="ar-SA"/>
        </w:rPr>
      </w:pPr>
      <w:r>
        <w:rPr>
          <w:rFonts w:ascii="Times New Roman" w:eastAsia="ヒラギノ角ゴ Pro W3" w:hAnsi="Times New Roman" w:cs="Times New Roman"/>
          <w:b/>
          <w:lang w:eastAsia="en-US" w:bidi="ar-SA"/>
        </w:rPr>
        <w:t>Список обозначений и сокращений</w:t>
      </w:r>
    </w:p>
    <w:tbl>
      <w:tblPr>
        <w:tblW w:w="9464" w:type="dxa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87"/>
        <w:gridCol w:w="7277"/>
      </w:tblGrid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ЗСПД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Защищенная сеть передачи данных системы здравоохранения Республики Алтай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 xml:space="preserve">ЕГИСЗ РА, </w:t>
            </w:r>
          </w:p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РС ЕГИСЗ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color w:val="00000A"/>
              </w:rPr>
            </w:pPr>
            <w:r>
              <w:rPr>
                <w:rFonts w:ascii="Times New Roman" w:eastAsia="ヒラギノ角ゴ Pro W3" w:hAnsi="Times New Roman" w:cs="Times New Roman"/>
                <w:color w:val="00000A"/>
              </w:rPr>
              <w:t>Единая государственная информационная система в сфере здравоохранения Республики Алтай,</w:t>
            </w:r>
          </w:p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color w:val="00000A"/>
              </w:rPr>
              <w:t>Региональный сегмент Единой государственной информационной системы в сфере здравоохранения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Получатель, Получатель Услуг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color w:val="00000A"/>
              </w:rPr>
            </w:pPr>
            <w:r>
              <w:rPr>
                <w:rFonts w:ascii="Times New Roman" w:eastAsia="ヒラギノ角ゴ Pro W3" w:hAnsi="Times New Roman" w:cs="Times New Roman"/>
                <w:color w:val="00000A"/>
              </w:rPr>
              <w:t>КУЗ РА «МИАЦ»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МО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Медицинская организация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ПО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Программное обеспечение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СКС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Структурированная кабельная система медицинской организации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ТЗ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Техническое задание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УЗИ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Ультразвуковое исследование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ФИО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Фамилия, имя, отчество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ЦАМИ, Система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Централизованная подсистема «Центральный архив медицинских изображений Республики Алтай»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ЦДО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Цифровое диагностическое медицинское оборудование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val="en-US"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val="en-US" w:eastAsia="en-US" w:bidi="ar-SA"/>
              </w:rPr>
              <w:t>BMP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Bitmap Picture - формат хранения растровых изображений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DICOM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Digital Imaging and Communications in Medicine - медицинский отраслевой стандарт создания, хранения, передачи и визуализации цифровых медицинских изображений и документов обследованных пациентов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DICOM Worklist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Список требуемых для пациентов исследований, который может быть получен запросом пользователя к радиологической информационной системе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val="en-US" w:eastAsia="en-US" w:bidi="ar-SA"/>
              </w:rPr>
              <w:t>JPEG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val="en-US" w:eastAsia="en-US" w:bidi="ar-SA"/>
              </w:rPr>
              <w:t>Joint</w:t>
            </w: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ヒラギノ角ゴ Pro W3" w:hAnsi="Times New Roman" w:cs="Times New Roman"/>
                <w:szCs w:val="22"/>
                <w:lang w:val="en-US" w:eastAsia="en-US" w:bidi="ar-SA"/>
              </w:rPr>
              <w:t>Photographic</w:t>
            </w: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ヒラギノ角ゴ Pro W3" w:hAnsi="Times New Roman" w:cs="Times New Roman"/>
                <w:szCs w:val="22"/>
                <w:lang w:val="en-US" w:eastAsia="en-US" w:bidi="ar-SA"/>
              </w:rPr>
              <w:t>Experts</w:t>
            </w: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ヒラギノ角ゴ Pro W3" w:hAnsi="Times New Roman" w:cs="Times New Roman"/>
                <w:szCs w:val="22"/>
                <w:lang w:val="en-US" w:eastAsia="en-US" w:bidi="ar-SA"/>
              </w:rPr>
              <w:t>Group</w:t>
            </w: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 xml:space="preserve"> – </w:t>
            </w:r>
            <w:r>
              <w:rPr>
                <w:rFonts w:ascii="Times New Roman" w:eastAsia="ヒラギノ角ゴ Pro W3" w:hAnsi="Times New Roman" w:cs="Times New Roman"/>
                <w:lang w:eastAsia="en-US" w:bidi="ar-SA"/>
              </w:rPr>
              <w:t>растровый формат записи и хранения графических изображений. Основан на кодировании плавных цветовых переходов и</w:t>
            </w: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 xml:space="preserve"> позволяет в разы уменьшить объем данных при записи изображения в файл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PNG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Portable Network Graphics - растровый формат хранения графической информации, использующий сжатие без потерь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TIFF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Tagged Image File Format - формат хранения растровых графических изображений</w:t>
            </w:r>
          </w:p>
        </w:tc>
      </w:tr>
      <w:tr w:rsidR="008B5C31" w:rsidTr="00411C0D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WADO</w:t>
            </w:r>
          </w:p>
        </w:tc>
        <w:tc>
          <w:tcPr>
            <w:tcW w:w="7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both"/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Cs w:val="22"/>
                <w:lang w:eastAsia="en-US" w:bidi="ar-SA"/>
              </w:rPr>
              <w:t>Web Access to DICOM Persistent Objects — веб-сервис, позволяющий медикам получать доступ к архивам медицинских изображений через интернет или локальную сеть с использованием стандартных веб-браузеров</w:t>
            </w:r>
          </w:p>
        </w:tc>
      </w:tr>
    </w:tbl>
    <w:p w:rsidR="008B5C31" w:rsidRDefault="008B5C31" w:rsidP="008B5C31">
      <w:pPr>
        <w:tabs>
          <w:tab w:val="left" w:pos="851"/>
        </w:tabs>
        <w:jc w:val="both"/>
        <w:outlineLvl w:val="0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8B5C31" w:rsidRDefault="008B5C31" w:rsidP="008B5C31">
      <w:pPr>
        <w:pStyle w:val="ad"/>
        <w:numPr>
          <w:ilvl w:val="0"/>
          <w:numId w:val="1"/>
        </w:numPr>
        <w:tabs>
          <w:tab w:val="left" w:pos="1571"/>
        </w:tabs>
        <w:jc w:val="both"/>
        <w:outlineLvl w:val="0"/>
        <w:rPr>
          <w:rFonts w:ascii="Times New Roman" w:eastAsia="Times New Roman" w:hAnsi="Times New Roman" w:cs="Times New Roman"/>
          <w:b/>
          <w:bCs/>
          <w:lang w:eastAsia="en-US" w:bidi="ar-SA"/>
        </w:rPr>
      </w:pPr>
      <w:bookmarkStart w:id="0" w:name="_Toc31970743"/>
      <w:r>
        <w:rPr>
          <w:rFonts w:ascii="Times New Roman" w:eastAsia="Times New Roman" w:hAnsi="Times New Roman" w:cs="Times New Roman"/>
          <w:b/>
          <w:bCs/>
          <w:lang w:eastAsia="en-US" w:bidi="ar-SA"/>
        </w:rPr>
        <w:t>Общие положения</w:t>
      </w:r>
      <w:bookmarkEnd w:id="0"/>
    </w:p>
    <w:p w:rsidR="008B5C31" w:rsidRDefault="008B5C31" w:rsidP="008B5C31">
      <w:pPr>
        <w:pStyle w:val="ad"/>
        <w:ind w:left="927"/>
        <w:jc w:val="both"/>
        <w:outlineLvl w:val="1"/>
        <w:rPr>
          <w:rFonts w:ascii="Times New Roman" w:eastAsia="Times New Roman" w:hAnsi="Times New Roman" w:cs="Times New Roman"/>
          <w:b/>
          <w:bCs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lang w:eastAsia="en-US" w:bidi="ar-SA"/>
        </w:rPr>
        <w:t>Объекты оказания услуг</w:t>
      </w:r>
    </w:p>
    <w:p w:rsidR="008B5C31" w:rsidRDefault="008B5C31" w:rsidP="008B5C31">
      <w:pPr>
        <w:tabs>
          <w:tab w:val="left" w:pos="851"/>
        </w:tabs>
        <w:ind w:firstLine="567"/>
        <w:contextualSpacing/>
        <w:jc w:val="both"/>
        <w:rPr>
          <w:rFonts w:ascii="Times New Roman" w:eastAsia="ヒラギノ角ゴ Pro W3" w:hAnsi="Times New Roman" w:cs="Times New Roman"/>
          <w:lang w:eastAsia="en-US" w:bidi="ar-SA"/>
        </w:rPr>
      </w:pPr>
      <w:r>
        <w:rPr>
          <w:rFonts w:ascii="Times New Roman" w:eastAsia="ヒラギノ角ゴ Pro W3" w:hAnsi="Times New Roman" w:cs="Times New Roman"/>
          <w:lang w:eastAsia="en-US" w:bidi="ar-SA"/>
        </w:rPr>
        <w:lastRenderedPageBreak/>
        <w:t>Объектами оказания услуг являются медицинские организации государственной системы здравоохранения Республики Алтай, оказывающих первичную и специализированную медико-санитарную помощь.</w:t>
      </w:r>
    </w:p>
    <w:p w:rsidR="008B5C31" w:rsidRDefault="008B5C31" w:rsidP="008B5C31">
      <w:pPr>
        <w:tabs>
          <w:tab w:val="left" w:pos="851"/>
        </w:tabs>
        <w:ind w:firstLine="567"/>
        <w:jc w:val="both"/>
        <w:rPr>
          <w:rFonts w:ascii="Times New Roman" w:eastAsia="ヒラギノ角ゴ Pro W3" w:hAnsi="Times New Roman" w:cs="Times New Roman"/>
          <w:lang w:eastAsia="en-US" w:bidi="ar-SA"/>
        </w:rPr>
      </w:pPr>
      <w:r>
        <w:rPr>
          <w:rFonts w:ascii="Times New Roman" w:eastAsia="ヒラギノ角ゴ Pro W3" w:hAnsi="Times New Roman" w:cs="Times New Roman"/>
          <w:lang w:eastAsia="en-US" w:bidi="ar-SA"/>
        </w:rPr>
        <w:t>Перечень медицинских организаций – объектов оказания услуг приведен в Приложении №1 к настоящему ТЗ.</w:t>
      </w:r>
    </w:p>
    <w:p w:rsidR="008B5C31" w:rsidRDefault="008B5C31" w:rsidP="008B5C31">
      <w:pPr>
        <w:tabs>
          <w:tab w:val="left" w:pos="851"/>
        </w:tabs>
        <w:ind w:firstLine="567"/>
        <w:jc w:val="both"/>
        <w:rPr>
          <w:rFonts w:ascii="Times New Roman" w:eastAsia="ヒラギノ角ゴ Pro W3" w:hAnsi="Times New Roman" w:cs="Times New Roman"/>
          <w:lang w:eastAsia="en-US" w:bidi="ar-SA"/>
        </w:rPr>
      </w:pPr>
    </w:p>
    <w:p w:rsidR="008B5C31" w:rsidRDefault="008B5C31" w:rsidP="008B5C31">
      <w:pPr>
        <w:pStyle w:val="ad"/>
        <w:numPr>
          <w:ilvl w:val="0"/>
          <w:numId w:val="1"/>
        </w:numPr>
        <w:tabs>
          <w:tab w:val="left" w:pos="1571"/>
        </w:tabs>
        <w:jc w:val="both"/>
        <w:outlineLvl w:val="0"/>
        <w:rPr>
          <w:rFonts w:ascii="Times New Roman" w:eastAsia="Times New Roman" w:hAnsi="Times New Roman" w:cs="Times New Roman"/>
          <w:b/>
          <w:bCs/>
          <w:caps/>
          <w:lang w:eastAsia="en-US" w:bidi="ar-SA"/>
        </w:rPr>
      </w:pPr>
      <w:bookmarkStart w:id="1" w:name="_Toc496183877"/>
      <w:bookmarkStart w:id="2" w:name="Bookmark"/>
      <w:bookmarkStart w:id="3" w:name="Bookmark1"/>
      <w:bookmarkStart w:id="4" w:name="_Ref393192833"/>
      <w:bookmarkStart w:id="5" w:name="_Toc496183879"/>
      <w:bookmarkStart w:id="6" w:name="_Toc31970745"/>
      <w:bookmarkEnd w:id="1"/>
      <w:bookmarkEnd w:id="2"/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Цели </w:t>
      </w:r>
      <w:bookmarkEnd w:id="3"/>
      <w:bookmarkEnd w:id="4"/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и правовое основание для </w:t>
      </w:r>
      <w:bookmarkEnd w:id="5"/>
      <w:r>
        <w:rPr>
          <w:rFonts w:ascii="Times New Roman" w:eastAsia="Times New Roman" w:hAnsi="Times New Roman" w:cs="Times New Roman"/>
          <w:b/>
          <w:bCs/>
          <w:lang w:eastAsia="en-US" w:bidi="ar-SA"/>
        </w:rPr>
        <w:t>оказания услуг</w:t>
      </w:r>
      <w:bookmarkEnd w:id="6"/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</w:t>
      </w:r>
    </w:p>
    <w:p w:rsidR="008B5C31" w:rsidRDefault="008B5C31" w:rsidP="008B5C31">
      <w:pPr>
        <w:pStyle w:val="ad"/>
        <w:numPr>
          <w:ilvl w:val="1"/>
          <w:numId w:val="1"/>
        </w:numPr>
        <w:tabs>
          <w:tab w:val="left" w:pos="1571"/>
        </w:tabs>
        <w:jc w:val="both"/>
        <w:outlineLvl w:val="1"/>
        <w:rPr>
          <w:rFonts w:ascii="Times New Roman" w:eastAsia="Times New Roman" w:hAnsi="Times New Roman" w:cs="Times New Roman"/>
          <w:b/>
          <w:bCs/>
          <w:lang w:eastAsia="en-US" w:bidi="ar-SA"/>
        </w:rPr>
      </w:pPr>
      <w:bookmarkStart w:id="7" w:name="_Toc123033853"/>
      <w:bookmarkStart w:id="8" w:name="_Toc100735046"/>
      <w:bookmarkStart w:id="9" w:name="Bookmark2"/>
      <w:bookmarkStart w:id="10" w:name="_Toc163357523"/>
      <w:bookmarkStart w:id="11" w:name="_Ref392752340"/>
      <w:bookmarkStart w:id="12" w:name="_Toc380500968"/>
      <w:bookmarkStart w:id="13" w:name="_Toc496183881"/>
      <w:bookmarkStart w:id="14" w:name="_Toc31970746"/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Цели </w:t>
      </w:r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Times New Roman" w:eastAsia="Times New Roman" w:hAnsi="Times New Roman" w:cs="Times New Roman"/>
          <w:b/>
          <w:bCs/>
          <w:lang w:eastAsia="en-US" w:bidi="ar-SA"/>
        </w:rPr>
        <w:t>оказания услуг</w:t>
      </w:r>
      <w:bookmarkEnd w:id="14"/>
    </w:p>
    <w:p w:rsidR="008B5C31" w:rsidRDefault="008B5C31" w:rsidP="008B5C31">
      <w:pPr>
        <w:tabs>
          <w:tab w:val="left" w:pos="851"/>
        </w:tabs>
        <w:ind w:firstLine="567"/>
        <w:jc w:val="both"/>
        <w:rPr>
          <w:rFonts w:ascii="Times New Roman" w:eastAsia="ヒラギノ角ゴ Pro W3" w:hAnsi="Times New Roman" w:cs="Times New Roman"/>
          <w:lang w:eastAsia="en-US" w:bidi="ar-SA"/>
        </w:rPr>
      </w:pPr>
      <w:r>
        <w:rPr>
          <w:rFonts w:ascii="Times New Roman" w:eastAsia="ヒラギノ角ゴ Pro W3" w:hAnsi="Times New Roman" w:cs="Times New Roman"/>
          <w:lang w:eastAsia="en-US" w:bidi="ar-SA"/>
        </w:rPr>
        <w:t>Целями оказания услуг являются: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повышение оперативности, эффективности и качества лечения пациентов в сфере здравоохранения;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повышение качества диагностики и лечения пациентов за счет оптимизации работы с результатами диагностических исследований, </w:t>
      </w:r>
      <w:r>
        <w:rPr>
          <w:rFonts w:ascii="Times New Roman" w:eastAsia="Times" w:hAnsi="Times New Roman" w:cs="Times New Roman"/>
        </w:rPr>
        <w:t>управление жизненным циклом медицинских изображений</w:t>
      </w:r>
      <w:r>
        <w:rPr>
          <w:rFonts w:ascii="Times New Roman" w:eastAsia="Calibri" w:hAnsi="Times New Roman" w:cs="Times New Roman"/>
          <w:lang w:eastAsia="en-US" w:bidi="ar-SA"/>
        </w:rPr>
        <w:t>;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формирования единого архива результатов диагностических исследований учреждения;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предоставления оперативного доступа к результатам диагностических исследований пациента всем участникам диагностического процесса;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оптимизация процесса назначения на диагностические исследования.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Times" w:hAnsi="Times New Roman" w:cs="Times New Roman"/>
        </w:rPr>
        <w:t>автоматизация отделений лучевой диагностики в масштабах региона, в том числе в части направлений, расписаний, конструкторов протоколов, отчетов;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Times" w:hAnsi="Times New Roman" w:cs="Times New Roman"/>
        </w:rPr>
        <w:t>обеспечение возможности проведения удаленных консультаций диагностических изображений в целях решения проблемы нехватки специалистов</w:t>
      </w:r>
    </w:p>
    <w:p w:rsidR="008B5C31" w:rsidRDefault="008B5C31" w:rsidP="008B5C31">
      <w:pPr>
        <w:tabs>
          <w:tab w:val="left" w:pos="851"/>
        </w:tabs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8B5C31" w:rsidRDefault="008B5C31" w:rsidP="008B5C31">
      <w:pPr>
        <w:pStyle w:val="ad"/>
        <w:numPr>
          <w:ilvl w:val="1"/>
          <w:numId w:val="1"/>
        </w:numPr>
        <w:tabs>
          <w:tab w:val="left" w:pos="1571"/>
        </w:tabs>
        <w:jc w:val="both"/>
        <w:outlineLvl w:val="1"/>
        <w:rPr>
          <w:rFonts w:ascii="Times New Roman" w:eastAsia="Times New Roman" w:hAnsi="Times New Roman" w:cs="Times New Roman"/>
          <w:b/>
          <w:bCs/>
          <w:lang w:eastAsia="en-US" w:bidi="ar-SA"/>
        </w:rPr>
      </w:pPr>
      <w:bookmarkStart w:id="15" w:name="_Toc123033854"/>
      <w:bookmarkStart w:id="16" w:name="_Toc31970747"/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Правовое основание для </w:t>
      </w:r>
      <w:bookmarkEnd w:id="15"/>
      <w:r>
        <w:rPr>
          <w:rFonts w:ascii="Times New Roman" w:eastAsia="Times New Roman" w:hAnsi="Times New Roman" w:cs="Times New Roman"/>
          <w:b/>
          <w:bCs/>
          <w:lang w:eastAsia="en-US" w:bidi="ar-SA"/>
        </w:rPr>
        <w:t>оказания услуг</w:t>
      </w:r>
      <w:bookmarkEnd w:id="16"/>
    </w:p>
    <w:p w:rsidR="008B5C31" w:rsidRDefault="008B5C31" w:rsidP="008B5C31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Нормативно-правовое и терминологическое обеспечение Контракта содержится в нижеследующих документах: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21.11.2011 № 323-ФЗ «Об основах охраны здоровья граждан в Российской Федерации»;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Федеральный закон от 29.11.2010 № 326 «Об обязательном медицинском страховании в Российской Федерации»;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Федеральный закон от 27.07.2006 № 152-ФЗ (ред. от 21.07.2014) «О персональных данных»;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Федеральный закон от 27.07.2006 № 149-ФЗ «Об информации, информационных технологиях и о защите информации»;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РФ от 26.07.2017 № 187-ФЗ «О безопасности критической информационной инфраструктуры Российской Федерации»;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от 29.07.2017 г. № 242-ФЗ «О внесении изменений в отдельные законодательные акты Российской Федерации по вопросам применения информационных технологий в сфере охраны здоровья»;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>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 (ЕГИСЗ)»;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6 июля 2015 года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Постановление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Постановление Правительства РФ от 08.09.2010 № 697 «О единой системе межведомственного электронного взаимодействия» (с учетом изменений, утвержденных Постановлением Правительства РФ от 20.11.2018 № 1391);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Постановление Правительства РФ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(в ред. Постановлений Правительства РФ от 23.03.2017 </w:t>
      </w:r>
      <w:hyperlink r:id="rId5">
        <w:r>
          <w:rPr>
            <w:color w:val="00000A"/>
            <w:sz w:val="24"/>
            <w:szCs w:val="24"/>
          </w:rPr>
          <w:t>№</w:t>
        </w:r>
      </w:hyperlink>
      <w:r>
        <w:rPr>
          <w:color w:val="00000A"/>
          <w:sz w:val="24"/>
          <w:szCs w:val="24"/>
        </w:rPr>
        <w:t xml:space="preserve"> 325, от 20.12.2017 </w:t>
      </w:r>
      <w:hyperlink r:id="rId6">
        <w:r>
          <w:rPr>
            <w:color w:val="00000A"/>
            <w:sz w:val="24"/>
            <w:szCs w:val="24"/>
          </w:rPr>
          <w:t>№</w:t>
        </w:r>
      </w:hyperlink>
      <w:r>
        <w:rPr>
          <w:color w:val="00000A"/>
          <w:sz w:val="24"/>
          <w:szCs w:val="24"/>
        </w:rPr>
        <w:t xml:space="preserve"> 1594, от 20.11.2018 №</w:t>
      </w:r>
      <w:hyperlink r:id="rId7">
        <w:r>
          <w:rPr>
            <w:color w:val="00000A"/>
            <w:sz w:val="24"/>
            <w:szCs w:val="24"/>
          </w:rPr>
          <w:t xml:space="preserve"> 1391, от 30.03.2020 № 383);</w:t>
        </w:r>
      </w:hyperlink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Постановление Правительства Российской Федерации от 5 мая 2018 г. № 555 «О единой государственной информационной системе в сфере здравоохранения»;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Указ Президента РФ от 17.03.2008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Приказ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Приказ Федеральной службы по техническому и экспортному контролю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Приказ ФСТЭК России от 25 декабря 2017 г. № 239 «Об утверждении Требований по обеспечению безопасности значимых объектов критической информационной инфраструктуры Российской Федерации»;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Приказ ФСТЭК России от 21 декабря 2017 г. № 235 «Об утверждении Требований к созданию систем безопасности значимых объектов критической информационной инфраструктуры Российской Федерации и обеспечению их функционирования»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Приказ ФСБ России от 10 июля 2014 г.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Приказ ФАПСИ от 13 июня 2001 г.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Приказ ФСБ России от 09 февраля 2005 г. № 16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Приказ Роскомнадзора от 5 сентября 2013 года № 996 «Об утверждении требований и методов по обезличиванию персональных данных»;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color w:val="00000A"/>
        </w:rPr>
        <w:t>Приказ Министерства здравоохранения Российской Федерации от 24.12.2018 № 911н «Об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lastRenderedPageBreak/>
        <w:t xml:space="preserve">Приказ </w:t>
      </w:r>
      <w:r>
        <w:rPr>
          <w:rFonts w:ascii="Times New Roman" w:hAnsi="Times New Roman" w:cs="Times New Roman"/>
          <w:color w:val="00000A"/>
        </w:rPr>
        <w:t xml:space="preserve">Министерства здравоохранения Российской Федерации </w:t>
      </w:r>
      <w:r>
        <w:rPr>
          <w:rFonts w:ascii="Times New Roman" w:hAnsi="Times New Roman" w:cs="Times New Roman"/>
        </w:rPr>
        <w:t>от 13.10.2017г. №804н "Об Утверждении номенклатуры медицинских услуг".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>
        <w:rPr>
          <w:color w:val="00000A"/>
          <w:sz w:val="24"/>
          <w:szCs w:val="24"/>
        </w:rPr>
        <w:t>Министерства здравоохранения Российской Федерации</w:t>
      </w:r>
      <w:r>
        <w:rPr>
          <w:sz w:val="24"/>
          <w:szCs w:val="24"/>
        </w:rPr>
        <w:t xml:space="preserve"> от 28.02.2020г. №108н «Об утверждении Правил обязательного медицинского страхования»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Республики Алтай от 09.10.2018 № 314 «Об утверждении государственной программы Республики Алтай «Развитие здравоохранения» и отмене постановления Правительства Республики Алтай от 03 августа 2018г № 247»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Министра здравоохранения Республики Алтай от 27 февраля 2013 г. № 39 «Об операторе информационных систем в сфере здравоохранения Республики Алтай»;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Министра здравоохранения Республики Алтай от 12 февраля 2015 года № 42 «О рабочей группе по внедрению современных информационных систем в здравоохранении Республики Алтай»;</w:t>
      </w:r>
    </w:p>
    <w:p w:rsidR="008B5C31" w:rsidRDefault="008B5C31" w:rsidP="008B5C31">
      <w:pPr>
        <w:pStyle w:val="10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РС ЕГИСЗ в Республике Алтай, утверждённое приказом министра здравоохранения Республики Алтай от 27 июня 2018 года № 53-од.</w:t>
      </w:r>
    </w:p>
    <w:p w:rsidR="008B5C31" w:rsidRDefault="008B5C31" w:rsidP="008B5C31">
      <w:pPr>
        <w:numPr>
          <w:ilvl w:val="0"/>
          <w:numId w:val="3"/>
        </w:numPr>
        <w:tabs>
          <w:tab w:val="left" w:pos="851"/>
        </w:tabs>
        <w:ind w:left="0" w:firstLine="36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Приказ Министерства здравоохранения РФ от 09.06.2020 № 560н «Об утверждении Правил проведения рентгенологических исследований»;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ГОСТ 34.601-90 «Информационная технология. Комплекс стандартов на автоматизированные системы. Автоматизированные системы. Стадии создания»</w:t>
      </w:r>
      <w:r>
        <w:rPr>
          <w:rFonts w:ascii="Times New Roman" w:hAnsi="Times New Roman" w:cs="Times New Roman"/>
          <w:bCs/>
          <w:iCs/>
          <w:lang w:val="en-US"/>
        </w:rPr>
        <w:t xml:space="preserve"> (</w:t>
      </w:r>
      <w:r>
        <w:rPr>
          <w:rFonts w:ascii="Times New Roman" w:hAnsi="Times New Roman" w:cs="Times New Roman"/>
          <w:bCs/>
          <w:iCs/>
        </w:rPr>
        <w:t>далее – ГОСТ 34.601);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ГОСТ 34.602-89 «Информационная технология. Комплекс стандартов на автоматизированные системы. Техническое задание на создание автоматизированной системы»;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ГОСТ 34.603-92 «Информационная технология (ИТ). Виды испытаний автоматизированных систем»;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ГОСТ Р 51583 «Защита информации. Порядок создания автоматизированных систем в защищенном исполнении. Общие положения» (далее – ГОСТ Р 51583);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ГОСТ Р 51624 «Автоматизированные информационные системы в защищенном исполнении» (далее – ГОСТ Р 51624);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ГОСТ 34.201-89 «Информационная технология. Комплекс стандартов на автоматизированные системы. Виды, комплексность и обозначение документов при создании автоматизированных систем» (далее – ГОСТ 34.201);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ГОСТ 2.105-95 «Единая система конструкторской документации. Общие требования к текстовым документам»;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«Методический документ. Меры защиты информации в государственных информационных системах» утвержден ФСТЭК России 11 февраля 2014 г;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«Методический документ. Методика оценки угроз безопасности информации» утвержден ФСТЭК России 5 февраля 2021 г;</w:t>
      </w:r>
    </w:p>
    <w:p w:rsidR="008B5C31" w:rsidRDefault="008B5C31" w:rsidP="008B5C31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«Методические рекомендации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деятельности», утвержденные руководством 8 Центра ФСБ России 31 марта 2015 года №149/7/2/6-432.</w:t>
      </w:r>
    </w:p>
    <w:p w:rsidR="008B5C31" w:rsidRDefault="008B5C31" w:rsidP="008B5C31">
      <w:pPr>
        <w:tabs>
          <w:tab w:val="left" w:pos="851"/>
        </w:tabs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8B5C31" w:rsidRDefault="008B5C31" w:rsidP="008B5C31">
      <w:pPr>
        <w:pStyle w:val="ad"/>
        <w:numPr>
          <w:ilvl w:val="0"/>
          <w:numId w:val="1"/>
        </w:numPr>
        <w:tabs>
          <w:tab w:val="left" w:pos="1571"/>
        </w:tabs>
        <w:jc w:val="both"/>
        <w:outlineLvl w:val="0"/>
        <w:rPr>
          <w:rFonts w:ascii="Times New Roman" w:eastAsia="Times New Roman" w:hAnsi="Times New Roman" w:cs="Times New Roman"/>
          <w:b/>
          <w:bCs/>
          <w:lang w:eastAsia="en-US" w:bidi="ar-SA"/>
        </w:rPr>
      </w:pPr>
      <w:bookmarkStart w:id="17" w:name="Bookmark5"/>
      <w:bookmarkStart w:id="18" w:name="_Toc496183883"/>
      <w:bookmarkStart w:id="19" w:name="_Toc31970749"/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Требования к </w:t>
      </w:r>
      <w:bookmarkEnd w:id="17"/>
      <w:bookmarkEnd w:id="18"/>
      <w:r>
        <w:rPr>
          <w:rFonts w:ascii="Times New Roman" w:eastAsia="Times New Roman" w:hAnsi="Times New Roman" w:cs="Times New Roman"/>
          <w:b/>
          <w:bCs/>
          <w:lang w:eastAsia="en-US" w:bidi="ar-SA"/>
        </w:rPr>
        <w:t>оказанию усл</w:t>
      </w:r>
      <w:bookmarkEnd w:id="19"/>
      <w:r>
        <w:rPr>
          <w:rFonts w:ascii="Times New Roman" w:eastAsia="Times New Roman" w:hAnsi="Times New Roman" w:cs="Times New Roman"/>
          <w:b/>
          <w:bCs/>
          <w:lang w:eastAsia="en-US" w:bidi="ar-SA"/>
        </w:rPr>
        <w:t>уг по модернизации централизованной подсистемы «Центральный архив медицинских изображений» Республики Алтай</w:t>
      </w:r>
    </w:p>
    <w:p w:rsidR="008B5C31" w:rsidRDefault="008B5C31" w:rsidP="008B5C31">
      <w:pPr>
        <w:pStyle w:val="ad"/>
        <w:numPr>
          <w:ilvl w:val="1"/>
          <w:numId w:val="1"/>
        </w:numPr>
        <w:tabs>
          <w:tab w:val="left" w:pos="1571"/>
        </w:tabs>
        <w:jc w:val="both"/>
        <w:outlineLvl w:val="1"/>
        <w:rPr>
          <w:rFonts w:ascii="Times New Roman" w:eastAsia="Times New Roman" w:hAnsi="Times New Roman" w:cs="Times New Roman"/>
          <w:b/>
          <w:bCs/>
          <w:lang w:eastAsia="en-US" w:bidi="ar-SA"/>
        </w:rPr>
      </w:pPr>
      <w:bookmarkStart w:id="20" w:name="_Toc3280060"/>
      <w:bookmarkStart w:id="21" w:name="_Toc496183884"/>
      <w:bookmarkStart w:id="22" w:name="_Toc31970750"/>
      <w:bookmarkStart w:id="23" w:name="Bookmark6"/>
      <w:bookmarkEnd w:id="20"/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Общие требования</w:t>
      </w:r>
      <w:bookmarkEnd w:id="21"/>
      <w:bookmarkEnd w:id="22"/>
      <w:bookmarkEnd w:id="23"/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</w:t>
      </w:r>
    </w:p>
    <w:p w:rsidR="008B5C31" w:rsidRDefault="008B5C31" w:rsidP="008B5C31">
      <w:pPr>
        <w:tabs>
          <w:tab w:val="left" w:pos="851"/>
        </w:tabs>
        <w:ind w:firstLine="709"/>
        <w:contextualSpacing/>
        <w:jc w:val="both"/>
        <w:rPr>
          <w:rFonts w:ascii="Times New Roman" w:eastAsia="ヒラギノ角ゴ Pro W3" w:hAnsi="Times New Roman" w:cs="Times New Roman"/>
          <w:lang w:eastAsia="en-US" w:bidi="ar-SA"/>
        </w:rPr>
      </w:pPr>
      <w:r>
        <w:rPr>
          <w:rFonts w:ascii="Times New Roman" w:eastAsia="ヒラギノ角ゴ Pro W3" w:hAnsi="Times New Roman" w:cs="Times New Roman"/>
          <w:lang w:eastAsia="en-US" w:bidi="ar-SA"/>
        </w:rPr>
        <w:t>В соответствии с настоящим Техническим заданием (далее – ТЗ), Исполнитель:</w:t>
      </w:r>
    </w:p>
    <w:p w:rsidR="008B5C31" w:rsidRDefault="008B5C31" w:rsidP="008B5C31">
      <w:pPr>
        <w:pStyle w:val="ad"/>
        <w:numPr>
          <w:ilvl w:val="0"/>
          <w:numId w:val="4"/>
        </w:numPr>
        <w:tabs>
          <w:tab w:val="left" w:pos="1571"/>
        </w:tabs>
        <w:jc w:val="both"/>
        <w:rPr>
          <w:rFonts w:ascii="Times New Roman" w:eastAsia="ヒラギノ角ゴ Pro W3" w:hAnsi="Times New Roman" w:cs="Times New Roman"/>
          <w:lang w:eastAsia="en-US" w:bidi="ar-SA"/>
        </w:rPr>
      </w:pPr>
      <w:r>
        <w:rPr>
          <w:rFonts w:ascii="Times New Roman" w:eastAsia="ヒラギノ角ゴ Pro W3" w:hAnsi="Times New Roman" w:cs="Times New Roman"/>
          <w:lang w:eastAsia="en-US" w:bidi="ar-SA"/>
        </w:rPr>
        <w:lastRenderedPageBreak/>
        <w:t>оказывает услуги по обследованию ЦДО, находящегося в медицинских организациях, подведомственных Министерству здравоохранения Республики Алтай, согласно Приложению №1 к настоящему ТЗ, на предмет наличия технической возможности подключения к ЦАМИ и в случае наличия такой возможности, последующего подключения ЦДО к ЦАМИ;</w:t>
      </w:r>
    </w:p>
    <w:p w:rsidR="008B5C31" w:rsidRDefault="008B5C31" w:rsidP="008B5C31">
      <w:pPr>
        <w:pStyle w:val="ad"/>
        <w:numPr>
          <w:ilvl w:val="0"/>
          <w:numId w:val="4"/>
        </w:numPr>
        <w:tabs>
          <w:tab w:val="left" w:pos="1571"/>
        </w:tabs>
        <w:jc w:val="both"/>
        <w:rPr>
          <w:rFonts w:ascii="Times New Roman" w:eastAsia="ヒラギノ角ゴ Pro W3" w:hAnsi="Times New Roman" w:cs="Times New Roman"/>
          <w:lang w:eastAsia="en-US" w:bidi="ar-SA"/>
        </w:rPr>
      </w:pPr>
      <w:r>
        <w:rPr>
          <w:rFonts w:ascii="Times New Roman" w:eastAsia="ヒラギノ角ゴ Pro W3" w:hAnsi="Times New Roman" w:cs="Times New Roman"/>
          <w:lang w:eastAsia="en-US" w:bidi="ar-SA"/>
        </w:rPr>
        <w:t>выполняет развитие функциональных возможностей ЦАМИ в части предоставления доступа к расширенной функциональности базового просмотровщика и предоставления доступа к программному обеспечению Единой радиологической информационной системы.</w:t>
      </w:r>
    </w:p>
    <w:p w:rsidR="008B5C31" w:rsidRDefault="008B5C31" w:rsidP="008B5C31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программного обеспечения ЦАМИ используется программное обеспечение «Программная система центральный архив медицинских изображений» (свидетельство о регистрации программы для ЭВМ №2019662414, правообладатель «ИКТ Консалтинг»), Заказчик обладает правами на систему на основании Государственного контракта № МЗ РА 49/2020 от 14 сентября 2020 года, заключенного между Министерством здравоохранения республики Алтай и ПАО «Ростелеком».</w:t>
      </w:r>
    </w:p>
    <w:p w:rsidR="008B5C31" w:rsidRDefault="008B5C31" w:rsidP="008B5C31">
      <w:pPr>
        <w:tabs>
          <w:tab w:val="left" w:pos="851"/>
        </w:tabs>
        <w:ind w:firstLine="709"/>
        <w:contextualSpacing/>
        <w:jc w:val="both"/>
        <w:rPr>
          <w:rFonts w:ascii="Times New Roman" w:eastAsia="ヒラギノ角ゴ Pro W3" w:hAnsi="Times New Roman" w:cs="Times New Roman"/>
          <w:lang w:eastAsia="en-US" w:bidi="ar-SA"/>
        </w:rPr>
      </w:pPr>
      <w:r>
        <w:rPr>
          <w:rFonts w:ascii="Times New Roman" w:eastAsia="ヒラギノ角ゴ Pro W3" w:hAnsi="Times New Roman" w:cs="Times New Roman"/>
          <w:lang w:eastAsia="en-US" w:bidi="ar-SA"/>
        </w:rPr>
        <w:t>Исполнитель должен обладать правами на модернизацию используемого у Заказчика программного обеспечения ЦАМИ.</w:t>
      </w:r>
    </w:p>
    <w:p w:rsidR="008B5C31" w:rsidRDefault="008B5C31" w:rsidP="008B5C31">
      <w:pPr>
        <w:pStyle w:val="ad"/>
        <w:numPr>
          <w:ilvl w:val="2"/>
          <w:numId w:val="1"/>
        </w:numPr>
        <w:tabs>
          <w:tab w:val="left" w:pos="1418"/>
          <w:tab w:val="left" w:pos="2160"/>
        </w:tabs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lang w:bidi="ar-SA"/>
        </w:rPr>
      </w:pPr>
      <w:bookmarkStart w:id="24" w:name="_Toc31970751"/>
      <w:r>
        <w:rPr>
          <w:rFonts w:ascii="Times New Roman" w:eastAsia="Times New Roman" w:hAnsi="Times New Roman" w:cs="Times New Roman"/>
          <w:b/>
          <w:lang w:bidi="ar-SA"/>
        </w:rPr>
        <w:t xml:space="preserve">Обследование и подключение </w:t>
      </w:r>
      <w:bookmarkEnd w:id="24"/>
      <w:r>
        <w:rPr>
          <w:rFonts w:ascii="Times New Roman" w:eastAsia="Times New Roman" w:hAnsi="Times New Roman" w:cs="Times New Roman"/>
          <w:b/>
          <w:lang w:bidi="ar-SA"/>
        </w:rPr>
        <w:t>ЦДО</w:t>
      </w:r>
    </w:p>
    <w:p w:rsidR="008B5C31" w:rsidRDefault="008B5C31" w:rsidP="008B5C31">
      <w:pPr>
        <w:tabs>
          <w:tab w:val="left" w:pos="851"/>
        </w:tabs>
        <w:ind w:firstLine="709"/>
        <w:contextualSpacing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В рамках оказания услуг Исполнитель проводит обследование ЦДО в МО из перечня, представленного в Приложении 1 к настоящему ТЗ, на предмет наличия технической возможности подключения к ЦАМИ.</w:t>
      </w:r>
    </w:p>
    <w:p w:rsidR="008B5C31" w:rsidRDefault="008B5C31" w:rsidP="008B5C31">
      <w:pPr>
        <w:tabs>
          <w:tab w:val="left" w:pos="851"/>
        </w:tabs>
        <w:ind w:firstLine="709"/>
        <w:contextualSpacing/>
        <w:jc w:val="both"/>
        <w:rPr>
          <w:rFonts w:ascii="Times New Roman" w:eastAsia="ヒラギノ角ゴ Pro W3" w:hAnsi="Times New Roman" w:cs="Times New Roman"/>
          <w:lang w:eastAsia="en-US" w:bidi="ar-SA"/>
        </w:rPr>
      </w:pPr>
      <w:r>
        <w:rPr>
          <w:rFonts w:ascii="Times New Roman" w:eastAsia="ヒラギノ角ゴ Pro W3" w:hAnsi="Times New Roman" w:cs="Times New Roman"/>
          <w:lang w:eastAsia="en-US" w:bidi="ar-SA"/>
        </w:rPr>
        <w:t>Техническая возможность подключения ЦДО к ЦАМИ подразумевает одновременное исполнение следующих требований: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наличие опции DICOMStore (лицензия на право передачи результатов диагностических исследований в формате </w:t>
      </w:r>
      <w:r>
        <w:rPr>
          <w:rFonts w:ascii="Times New Roman" w:eastAsia="Calibri" w:hAnsi="Times New Roman" w:cs="Times New Roman"/>
          <w:lang w:val="en-US" w:eastAsia="en-US" w:bidi="ar-SA"/>
        </w:rPr>
        <w:t>DICOM</w:t>
      </w:r>
      <w:r>
        <w:rPr>
          <w:rFonts w:ascii="Times New Roman" w:eastAsia="Calibri" w:hAnsi="Times New Roman" w:cs="Times New Roman"/>
          <w:lang w:eastAsia="en-US" w:bidi="ar-SA"/>
        </w:rPr>
        <w:t xml:space="preserve"> во внешний электронный архив или рабочую станцию).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доступность функции настройки DICOM-соединения в системном программном обеспечении ЦДО (открытая для пользователя функция или предоставление логина и пароля доступа к настройкам </w:t>
      </w:r>
      <w:r>
        <w:rPr>
          <w:rFonts w:ascii="Times New Roman" w:eastAsia="Calibri" w:hAnsi="Times New Roman" w:cs="Times New Roman"/>
          <w:lang w:val="en-US" w:eastAsia="en-US" w:bidi="ar-SA"/>
        </w:rPr>
        <w:t>DICOM</w:t>
      </w:r>
      <w:r>
        <w:rPr>
          <w:rFonts w:ascii="Times New Roman" w:eastAsia="Calibri" w:hAnsi="Times New Roman" w:cs="Times New Roman"/>
          <w:lang w:eastAsia="en-US" w:bidi="ar-SA"/>
        </w:rPr>
        <w:t xml:space="preserve"> по требованию МО без дополнительной оплаты).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подключение ЦДО к локальной вычислительной сети МО.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наличие доступа из локальной вычислительной сети МО к ресурсам ЦАМИ в ЗСПД.</w:t>
      </w:r>
    </w:p>
    <w:p w:rsidR="008B5C31" w:rsidRDefault="008B5C31" w:rsidP="008B5C31">
      <w:pPr>
        <w:tabs>
          <w:tab w:val="left" w:pos="851"/>
        </w:tabs>
        <w:ind w:firstLine="709"/>
        <w:contextualSpacing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Заказчик обеспечивает техническую готовность МО, а именно: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наличие стабильного канала связи между медицинскими организациями и централизованными серверными мощностями, на которых функционирует Система;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настройка необходимого сетевого доступа в локально-вычислительной сети для ЦДО, подключенного к СКС, включая доступ к ресурсам ЦАМИ в ЗСПД;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обеспечение доступа к необходимым настройкам для оказания услуг по подключению медицинского оборудования.</w:t>
      </w:r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Если ЦДО находится на сервисном обслуживании, Исполнитель совместно с инженерами сервисных служб,</w:t>
      </w:r>
      <w:r>
        <w:rPr>
          <w:rFonts w:ascii="Times New Roman" w:eastAsia="ヒラギノ角ゴ Pro W3" w:hAnsi="Times New Roman" w:cs="Times New Roman"/>
          <w:lang w:eastAsia="en-US" w:bidi="ar-SA"/>
        </w:rPr>
        <w:t xml:space="preserve"> осуществляющих обслуживание/гарантийное сопровождение ЦДО по заключенным соответствующим гражданско-правовым договорам</w:t>
      </w:r>
      <w:r>
        <w:rPr>
          <w:rFonts w:ascii="Times New Roman" w:eastAsia="ヒラギノ角ゴ Pro W3" w:hAnsi="Times New Roman" w:cs="Times New Roman"/>
          <w:lang w:bidi="ar-SA"/>
        </w:rPr>
        <w:t>, выполняет настройку оборудования (представитель Исполнителя вправе подключиться удаленно).</w:t>
      </w:r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По результатам обследования Исполнитель для каждого МО – объекта внедрения должен составить Акт о проведении обследования цифрового диагностического оборудования, в котором необходимо указать: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при наличии технической возможности подключения аппарата к Системе – информацию о наличии технической возможности;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при отсутствии технической возможности подключения аппарата к Системе – причины отсутствия технической возможности.</w:t>
      </w:r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eastAsia="en-US" w:bidi="ar-SA"/>
        </w:rPr>
      </w:pPr>
      <w:r>
        <w:rPr>
          <w:rFonts w:ascii="Times New Roman" w:eastAsia="ヒラギノ角ゴ Pro W3" w:hAnsi="Times New Roman" w:cs="Times New Roman"/>
          <w:lang w:eastAsia="en-US" w:bidi="ar-SA"/>
        </w:rPr>
        <w:t xml:space="preserve">По итогам проведенного обследования Исполнитель подключает ЦДО, имеющее технические возможности для подключения к ЦАМИ, и составляет Акт о выполнении подключения обследованного </w:t>
      </w:r>
      <w:r>
        <w:rPr>
          <w:rFonts w:ascii="Times New Roman" w:eastAsia="ヒラギノ角ゴ Pro W3" w:hAnsi="Times New Roman" w:cs="Times New Roman"/>
          <w:lang w:bidi="ar-SA"/>
        </w:rPr>
        <w:t>цифрового диагностического оборудования</w:t>
      </w:r>
      <w:r>
        <w:rPr>
          <w:rFonts w:ascii="Times New Roman" w:eastAsia="ヒラギノ角ゴ Pro W3" w:hAnsi="Times New Roman" w:cs="Times New Roman"/>
          <w:lang w:eastAsia="en-US" w:bidi="ar-SA"/>
        </w:rPr>
        <w:t>.</w:t>
      </w:r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eastAsia="en-US" w:bidi="ar-SA"/>
        </w:rPr>
      </w:pPr>
      <w:r>
        <w:rPr>
          <w:rFonts w:ascii="Times New Roman" w:eastAsia="ヒラギノ角ゴ Pro W3" w:hAnsi="Times New Roman" w:cs="Times New Roman"/>
          <w:lang w:eastAsia="en-US" w:bidi="ar-SA"/>
        </w:rPr>
        <w:lastRenderedPageBreak/>
        <w:t xml:space="preserve">В случае невозможности подключения ЦДО, в Акте о проведении обследования </w:t>
      </w:r>
      <w:r>
        <w:rPr>
          <w:rFonts w:ascii="Times New Roman" w:eastAsia="ヒラギノ角ゴ Pro W3" w:hAnsi="Times New Roman" w:cs="Times New Roman"/>
          <w:lang w:bidi="ar-SA"/>
        </w:rPr>
        <w:t>цифрового диагностического оборудования</w:t>
      </w:r>
      <w:r>
        <w:rPr>
          <w:rFonts w:ascii="Times New Roman" w:eastAsia="ヒラギノ角ゴ Pro W3" w:hAnsi="Times New Roman" w:cs="Times New Roman"/>
          <w:lang w:eastAsia="en-US" w:bidi="ar-SA"/>
        </w:rPr>
        <w:t xml:space="preserve"> указываются причины, по которым подключение не представляется возможным, а также, рекомендации по приведению оборудования в соответствие требованиям подключения, если таковое возможно.</w:t>
      </w:r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Обследование и подключение производится Исполнителем неразрывно друг от друга, после предоставления инфраструктуры и доступа к ЦДО со стороны Заказчика.</w:t>
      </w:r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eastAsia="en-US" w:bidi="ar-SA"/>
        </w:rPr>
        <w:t xml:space="preserve">Акт о проведении обследования </w:t>
      </w:r>
      <w:r>
        <w:rPr>
          <w:rFonts w:ascii="Times New Roman" w:eastAsia="ヒラギノ角ゴ Pro W3" w:hAnsi="Times New Roman" w:cs="Times New Roman"/>
          <w:lang w:bidi="ar-SA"/>
        </w:rPr>
        <w:t xml:space="preserve">цифрового диагностического оборудования подтверждает факт оказания услуг по обследованию ЦДО на наличие технической возможности подключения конкретного ЦДО к ЦАМИ. </w:t>
      </w:r>
      <w:r>
        <w:rPr>
          <w:rFonts w:ascii="Times New Roman" w:eastAsia="ヒラギノ角ゴ Pro W3" w:hAnsi="Times New Roman" w:cs="Times New Roman"/>
          <w:lang w:eastAsia="en-US" w:bidi="ar-SA"/>
        </w:rPr>
        <w:t xml:space="preserve">Акт о выполнении подключения обследованного </w:t>
      </w:r>
      <w:r>
        <w:rPr>
          <w:rFonts w:ascii="Times New Roman" w:eastAsia="ヒラギノ角ゴ Pro W3" w:hAnsi="Times New Roman" w:cs="Times New Roman"/>
          <w:lang w:bidi="ar-SA"/>
        </w:rPr>
        <w:t>цифрового диагностического оборудования подтверждает факт подключения конкретного ЦДО, имеющего техническую возможность, к ЦАМИ. Указанные Акты являются основанием для подтверждения фактов оказания услуг при проведении экспертизы результатов оказанных услуг приемочной комиссией Заказчика.</w:t>
      </w:r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 о проведении обследования диагностического оборудования, Акт о подключении диагностического оборудования медицинских организаций к ЦАМИ и </w:t>
      </w:r>
      <w:r>
        <w:rPr>
          <w:rFonts w:ascii="Times New Roman" w:hAnsi="Times New Roman" w:cs="Times New Roman"/>
          <w:color w:val="00000A"/>
        </w:rPr>
        <w:t>Сводный отчет о подключенном оборудовании</w:t>
      </w:r>
      <w:r>
        <w:rPr>
          <w:rFonts w:ascii="Times New Roman" w:hAnsi="Times New Roman" w:cs="Times New Roman"/>
        </w:rPr>
        <w:t xml:space="preserve"> должны быть оформлены на каждую медицинскую организацию и переданы Заказчику до подписания Акта об исполнении обязательств по Контракту.</w:t>
      </w:r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Количество подключенного к ЦАМИ ЦДО должно быть не менее 15 единиц и не более 40.</w:t>
      </w:r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Исполнитель выполняет все необходимые настройки для приема данных с подключаемого ЦДО со стороны ЦАМИ.</w:t>
      </w:r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eastAsia="en-US" w:bidi="ar-SA"/>
        </w:rPr>
      </w:pPr>
    </w:p>
    <w:p w:rsidR="008B5C31" w:rsidRDefault="008B5C31" w:rsidP="008B5C31">
      <w:pPr>
        <w:pStyle w:val="ad"/>
        <w:numPr>
          <w:ilvl w:val="2"/>
          <w:numId w:val="1"/>
        </w:numPr>
        <w:tabs>
          <w:tab w:val="left" w:pos="1418"/>
          <w:tab w:val="left" w:pos="2160"/>
        </w:tabs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lang w:eastAsia="en-US" w:bidi="ar-SA"/>
        </w:rPr>
        <w:t>Требования к предоставлению доступа к расширенной функциональности программного обеспечения базового просмотровщика.</w:t>
      </w:r>
    </w:p>
    <w:p w:rsidR="008B5C31" w:rsidRDefault="008B5C31" w:rsidP="008B5C31">
      <w:pPr>
        <w:pStyle w:val="ae"/>
        <w:spacing w:line="240" w:lineRule="auto"/>
        <w:rPr>
          <w:rStyle w:val="a3"/>
          <w:lang w:val="ru-RU"/>
        </w:rPr>
      </w:pPr>
      <w:r>
        <w:rPr>
          <w:rStyle w:val="a3"/>
        </w:rPr>
        <w:t xml:space="preserve">В рамках оказания услуг для обеспечения приема, возможности просмотра и обработки исследований, полученных с подключаемого оборудования, Исполнитель должен предоставить доступ (осуществить  установку и настройку программного обеспечения) для Заказчика и объектов оказания услуг к расширенной функциональности базового просмотровщика, с передачей неисключительных прав, в соответствии с требованиями в таблице 1 </w:t>
      </w:r>
      <w:r>
        <w:rPr>
          <w:rStyle w:val="a3"/>
          <w:lang w:val="ru-RU"/>
        </w:rPr>
        <w:t>на аппаратном обеспечении, предоставленном Заказчиком</w:t>
      </w:r>
    </w:p>
    <w:p w:rsidR="008B5C31" w:rsidRDefault="008B5C31" w:rsidP="008B5C31">
      <w:pPr>
        <w:pStyle w:val="ae"/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>Таблица 1</w:t>
      </w:r>
    </w:p>
    <w:tbl>
      <w:tblPr>
        <w:tblW w:w="9884" w:type="dxa"/>
        <w:tblLook w:val="04A0" w:firstRow="1" w:lastRow="0" w:firstColumn="1" w:lastColumn="0" w:noHBand="0" w:noVBand="1"/>
      </w:tblPr>
      <w:tblGrid>
        <w:gridCol w:w="668"/>
        <w:gridCol w:w="5771"/>
        <w:gridCol w:w="1558"/>
        <w:gridCol w:w="1887"/>
      </w:tblGrid>
      <w:tr w:rsidR="008B5C31" w:rsidTr="00411C0D">
        <w:trPr>
          <w:trHeight w:val="20"/>
          <w:tblHeader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lang w:val="en-US" w:eastAsia="ja-JP" w:bidi="ar-SA"/>
              </w:rPr>
              <w:t>№ п/п</w:t>
            </w: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lang w:val="en-US" w:eastAsia="ja-JP" w:bidi="ar-SA"/>
              </w:rPr>
              <w:t>Описание требований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lang w:val="en-US" w:eastAsia="ja-JP" w:bidi="ar-SA"/>
              </w:rPr>
              <w:t>Требуемая функция или величина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lang w:val="en-US" w:eastAsia="ja-JP" w:bidi="ar-SA"/>
              </w:rPr>
              <w:t>Количество лицензий</w:t>
            </w:r>
          </w:p>
        </w:tc>
      </w:tr>
      <w:tr w:rsidR="008B5C31" w:rsidTr="00411C0D">
        <w:trPr>
          <w:trHeight w:val="20"/>
          <w:tblHeader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lang w:val="en-US" w:eastAsia="ja-JP" w:bidi="ar-SA"/>
              </w:rPr>
              <w:t>1</w:t>
            </w: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lang w:val="en-US" w:eastAsia="ja-JP" w:bidi="ar-S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lang w:val="en-US" w:eastAsia="ja-JP" w:bidi="ar-SA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ja-JP" w:bidi="ar-SA"/>
              </w:rPr>
              <w:t>2.</w:t>
            </w:r>
          </w:p>
        </w:tc>
        <w:tc>
          <w:tcPr>
            <w:tcW w:w="7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ja-JP" w:bidi="ar-SA"/>
              </w:rPr>
              <w:t>Расширенная функциональность программного обеспечения базового просмотровщика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ja-JP" w:bidi="ar-SA"/>
              </w:rPr>
              <w:t>1 региональная лицензия</w:t>
            </w: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 xml:space="preserve">Расширенная функциональность должна быть полностью совместима на уровне баз данных, конфигурационных файлов и существовать в едином интерфейсе с существующим программным обеспечением ЦАМИ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ja-JP" w:bidi="ar-SA"/>
              </w:rPr>
              <w:t>Инструменты для работы с результатами ЭКГ исследований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 xml:space="preserve">Отображение всех регистрируемых отведений одновременно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 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Указание наименования отведений в соответствии с наименованиями, полученными от ЭКГ-аппарата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 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Возможность выбора отведений для отображения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 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Возможность синхронного просмотра кривых кардиограммы по всей длительности регистрации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 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Возможность переключения отображаемых сигналов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 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Возможность регулировки отображения: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 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 xml:space="preserve"> - скорости развертки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 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 xml:space="preserve"> - чувствительности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 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Шаг изменения скорости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5 с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 xml:space="preserve">Шаг изменения чувствительности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5 мВ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Инструменты для измерения: амплитуды (mV) и продолжительности (сек) для DICOM исследований ECG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 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 xml:space="preserve"> -  амплитуды (mV)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 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 xml:space="preserve"> - продолжительности (сек) для DICOM исследований ECG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 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</w:tr>
      <w:tr w:rsidR="008B5C31" w:rsidTr="00411C0D">
        <w:trPr>
          <w:trHeight w:val="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ja-JP" w:bidi="ar-SA"/>
              </w:rPr>
            </w:pPr>
          </w:p>
        </w:tc>
        <w:tc>
          <w:tcPr>
            <w:tcW w:w="5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Возможность одновременного измерения амплитудно-временных параметров ECG сигнала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contextualSpacing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lang w:eastAsia="ja-JP" w:bidi="ar-SA"/>
              </w:rPr>
              <w:t> 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ja-JP" w:bidi="ar-SA"/>
              </w:rPr>
            </w:pPr>
          </w:p>
        </w:tc>
      </w:tr>
    </w:tbl>
    <w:p w:rsidR="008B5C31" w:rsidRDefault="008B5C31" w:rsidP="008B5C31">
      <w:pPr>
        <w:pStyle w:val="ae"/>
        <w:spacing w:line="240" w:lineRule="auto"/>
        <w:rPr>
          <w:b/>
          <w:bCs/>
          <w:sz w:val="24"/>
          <w:lang w:val="ru-RU" w:eastAsia="en-US"/>
        </w:rPr>
      </w:pPr>
    </w:p>
    <w:p w:rsidR="008B5C31" w:rsidRDefault="008B5C31" w:rsidP="008B5C31">
      <w:pPr>
        <w:pStyle w:val="ad"/>
        <w:numPr>
          <w:ilvl w:val="2"/>
          <w:numId w:val="1"/>
        </w:numPr>
        <w:tabs>
          <w:tab w:val="left" w:pos="1418"/>
          <w:tab w:val="left" w:pos="2160"/>
        </w:tabs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lang w:eastAsia="en-US" w:bidi="ar-SA"/>
        </w:rPr>
        <w:t>Требования к предоставлению доступа к функциональности Единой радиологической информационной системы</w:t>
      </w:r>
    </w:p>
    <w:p w:rsidR="008B5C31" w:rsidRDefault="008B5C31" w:rsidP="008B5C31">
      <w:pPr>
        <w:tabs>
          <w:tab w:val="left" w:pos="142"/>
          <w:tab w:val="left" w:pos="851"/>
          <w:tab w:val="left" w:pos="170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 xml:space="preserve">В рамках оказания услуг Исполнитель должен предоставить доступ </w:t>
      </w:r>
      <w:bookmarkStart w:id="25" w:name="_Hlk79164543"/>
      <w:r>
        <w:rPr>
          <w:rFonts w:ascii="Times New Roman" w:eastAsia="ヒラギノ角ゴ Pro W3" w:hAnsi="Times New Roman" w:cs="Times New Roman"/>
          <w:lang w:bidi="ar-SA"/>
        </w:rPr>
        <w:t>(осуществить установку и настройку программного обеспечения)</w:t>
      </w:r>
      <w:bookmarkEnd w:id="25"/>
      <w:r>
        <w:rPr>
          <w:rFonts w:ascii="Times New Roman" w:eastAsia="ヒラギノ角ゴ Pro W3" w:hAnsi="Times New Roman" w:cs="Times New Roman"/>
          <w:lang w:bidi="ar-SA"/>
        </w:rPr>
        <w:t xml:space="preserve"> к функциональности Единой радиологической информационной системы (в соответствии с требованиями таблицы 2), с передачей неисключительных прав, на аппаратном обеспечении, предоставленном Заказчиком.</w:t>
      </w:r>
    </w:p>
    <w:p w:rsidR="008B5C31" w:rsidRDefault="008B5C31" w:rsidP="008B5C31">
      <w:pPr>
        <w:tabs>
          <w:tab w:val="left" w:pos="142"/>
          <w:tab w:val="left" w:pos="851"/>
          <w:tab w:val="left" w:pos="170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Таблица 2</w:t>
      </w:r>
    </w:p>
    <w:tbl>
      <w:tblPr>
        <w:tblW w:w="9699" w:type="dxa"/>
        <w:tblInd w:w="-68" w:type="dxa"/>
        <w:tblLook w:val="04A0" w:firstRow="1" w:lastRow="0" w:firstColumn="1" w:lastColumn="0" w:noHBand="0" w:noVBand="1"/>
      </w:tblPr>
      <w:tblGrid>
        <w:gridCol w:w="671"/>
        <w:gridCol w:w="5507"/>
        <w:gridCol w:w="1634"/>
        <w:gridCol w:w="1887"/>
      </w:tblGrid>
      <w:tr w:rsidR="008B5C31" w:rsidTr="00411C0D">
        <w:trPr>
          <w:trHeight w:val="285"/>
          <w:tblHeader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№ п/п</w:t>
            </w: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Описание требований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 xml:space="preserve">Требуемая функция или величина 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Количество лицензий</w:t>
            </w:r>
          </w:p>
        </w:tc>
      </w:tr>
      <w:tr w:rsidR="008B5C31" w:rsidTr="00411C0D">
        <w:trPr>
          <w:tblHeader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outlineLvl w:val="0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1</w:t>
            </w: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outlineLvl w:val="0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outlineLvl w:val="0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outlineLvl w:val="0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rPr>
          <w:trHeight w:val="328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both"/>
              <w:outlineLvl w:val="0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1</w:t>
            </w:r>
          </w:p>
        </w:tc>
        <w:tc>
          <w:tcPr>
            <w:tcW w:w="7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both"/>
              <w:outlineLvl w:val="0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b/>
                <w:bCs/>
                <w:szCs w:val="22"/>
                <w:lang w:eastAsia="en-US" w:bidi="ar-SA"/>
              </w:rPr>
              <w:t>Единая радиологическая информационная система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both"/>
              <w:outlineLvl w:val="0"/>
              <w:rPr>
                <w:rFonts w:ascii="Times New Roman" w:eastAsia="ヒラギノ角ゴ Pro W3" w:hAnsi="Times New Roman" w:cs="Times New Roman"/>
                <w:b/>
                <w:bCs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b/>
                <w:bCs/>
                <w:sz w:val="22"/>
                <w:lang w:eastAsia="en-US" w:bidi="ar-SA"/>
              </w:rPr>
              <w:t>1</w:t>
            </w:r>
            <w:r>
              <w:rPr>
                <w:rFonts w:ascii="Times New Roman" w:eastAsia="ヒラギノ角ゴ Pro W3" w:hAnsi="Times New Roman" w:cs="Times New Roman"/>
                <w:b/>
                <w:bCs/>
                <w:lang w:eastAsia="en-US" w:bidi="ar-SA"/>
              </w:rPr>
              <w:t xml:space="preserve"> региональная</w:t>
            </w:r>
            <w:r>
              <w:rPr>
                <w:rFonts w:ascii="Times New Roman" w:eastAsia="ヒラギノ角ゴ Pro W3" w:hAnsi="Times New Roman" w:cs="Times New Roman"/>
                <w:b/>
                <w:bCs/>
                <w:sz w:val="22"/>
                <w:lang w:eastAsia="en-US" w:bidi="ar-SA"/>
              </w:rPr>
              <w:t xml:space="preserve"> лицензия</w:t>
            </w: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851"/>
              </w:tabs>
              <w:contextualSpacing/>
              <w:rPr>
                <w:rFonts w:ascii="Times New Roman" w:eastAsia="ヒラギノ角ゴ Pro W3" w:hAnsi="Times New Roman" w:cs="Times New Roman"/>
                <w:b/>
                <w:bCs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b/>
                <w:bCs/>
                <w:sz w:val="22"/>
                <w:lang w:eastAsia="ja-JP" w:bidi="ar-SA"/>
              </w:rPr>
              <w:t>С</w:t>
            </w:r>
            <w:r>
              <w:rPr>
                <w:rFonts w:ascii="Times New Roman" w:eastAsia="ヒラギノ角ゴ Pro W3" w:hAnsi="Times New Roman" w:cs="Times New Roman"/>
                <w:b/>
                <w:bCs/>
                <w:lang w:eastAsia="ja-JP" w:bidi="ar-SA"/>
              </w:rPr>
              <w:t>пециализированное рабочее место лаборанта ЕРИС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  <w:t>Неограниченное количество рабочих мест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Соответствие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  <w:t>Просмотр списка назначений на текущую дату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  <w:t>Просмотр необходимой информации о пациенте и направлении на исследование:</w:t>
            </w:r>
          </w:p>
          <w:p w:rsidR="008B5C31" w:rsidRDefault="008B5C31" w:rsidP="00411C0D">
            <w:pPr>
              <w:numPr>
                <w:ilvl w:val="0"/>
                <w:numId w:val="5"/>
              </w:numPr>
              <w:tabs>
                <w:tab w:val="left" w:pos="25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2"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  <w:t>ФИО пациента</w:t>
            </w:r>
          </w:p>
          <w:p w:rsidR="008B5C31" w:rsidRDefault="008B5C31" w:rsidP="00411C0D">
            <w:pPr>
              <w:numPr>
                <w:ilvl w:val="0"/>
                <w:numId w:val="5"/>
              </w:numPr>
              <w:tabs>
                <w:tab w:val="left" w:pos="25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2"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  <w:t>Дата рождения пациента</w:t>
            </w:r>
          </w:p>
          <w:p w:rsidR="008B5C31" w:rsidRDefault="008B5C31" w:rsidP="00411C0D">
            <w:pPr>
              <w:numPr>
                <w:ilvl w:val="0"/>
                <w:numId w:val="5"/>
              </w:numPr>
              <w:tabs>
                <w:tab w:val="left" w:pos="25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2"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  <w:t>Телефон</w:t>
            </w:r>
          </w:p>
          <w:p w:rsidR="008B5C31" w:rsidRDefault="008B5C31" w:rsidP="00411C0D">
            <w:pPr>
              <w:numPr>
                <w:ilvl w:val="0"/>
                <w:numId w:val="5"/>
              </w:numPr>
              <w:tabs>
                <w:tab w:val="left" w:pos="25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2"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  <w:t>Адрес проживания</w:t>
            </w:r>
          </w:p>
          <w:p w:rsidR="008B5C31" w:rsidRDefault="008B5C31" w:rsidP="00411C0D">
            <w:pPr>
              <w:numPr>
                <w:ilvl w:val="0"/>
                <w:numId w:val="5"/>
              </w:numPr>
              <w:tabs>
                <w:tab w:val="left" w:pos="25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2"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  <w:t>СНИЛС</w:t>
            </w:r>
          </w:p>
          <w:p w:rsidR="008B5C31" w:rsidRDefault="008B5C31" w:rsidP="00411C0D">
            <w:pPr>
              <w:numPr>
                <w:ilvl w:val="0"/>
                <w:numId w:val="5"/>
              </w:numPr>
              <w:tabs>
                <w:tab w:val="left" w:pos="25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2"/>
                <w:lang w:val="en-US" w:eastAsia="ja-JP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  <w:t>Данные страхового полиса</w:t>
            </w:r>
          </w:p>
          <w:p w:rsidR="008B5C31" w:rsidRDefault="008B5C31" w:rsidP="00411C0D">
            <w:pPr>
              <w:numPr>
                <w:ilvl w:val="0"/>
                <w:numId w:val="5"/>
              </w:numPr>
              <w:tabs>
                <w:tab w:val="left" w:pos="25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  <w:t>Запланированные дата и время проведения исследования</w:t>
            </w:r>
          </w:p>
          <w:p w:rsidR="008B5C31" w:rsidRDefault="008B5C31" w:rsidP="00411C0D">
            <w:pPr>
              <w:numPr>
                <w:ilvl w:val="0"/>
                <w:numId w:val="5"/>
              </w:numPr>
              <w:tabs>
                <w:tab w:val="left" w:pos="25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  <w:t xml:space="preserve">Возможность ввода ручной отметки о завершении исследования в случае отсутствия поддержки диагностическим оборудованием сервиса </w:t>
            </w:r>
            <w:r>
              <w:rPr>
                <w:rFonts w:ascii="Times New Roman" w:eastAsia="Times New Roman" w:hAnsi="Times New Roman" w:cs="Times New Roman"/>
                <w:sz w:val="22"/>
                <w:lang w:val="en-US" w:eastAsia="ja-JP" w:bidi="ar-SA"/>
              </w:rPr>
              <w:t>DICOMWorklist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  <w:t>Ввод дозовой нагрузки на пациента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  <w:t xml:space="preserve">Фиксирование неявки пациента 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Специальное решение для «привязывания» выполненного исследования и изображений, переданных на сервер, в случае отсутствия на оборудовании сервиса </w:t>
            </w:r>
            <w:r>
              <w:rPr>
                <w:rFonts w:ascii="Times New Roman" w:eastAsia="Times New Roman" w:hAnsi="Times New Roman" w:cs="Times New Roman"/>
                <w:szCs w:val="22"/>
                <w:lang w:val="en-US" w:bidi="ar-SA"/>
              </w:rPr>
              <w:t>DICOM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  <w:lang w:val="en-US" w:bidi="ar-SA"/>
              </w:rPr>
              <w:t>Worklist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Ввод параметров использовавшегося контраста при необходимости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Мгновенная идентификация лаборантом назначений на выполнение срочных/неотложных исследований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Оповещение лаборанта об имеющейся у пациента установленной и зафиксированной аллергии на контрастное вещество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b/>
                <w:bCs/>
                <w:sz w:val="22"/>
                <w:lang w:eastAsia="ja-JP" w:bidi="ar-SA"/>
              </w:rPr>
              <w:t xml:space="preserve">Специализированное рабочее место врача-рентгенолога </w:t>
            </w:r>
            <w:r>
              <w:rPr>
                <w:rFonts w:ascii="Times New Roman" w:eastAsia="ヒラギノ角ゴ Pro W3" w:hAnsi="Times New Roman" w:cs="Times New Roman"/>
                <w:b/>
                <w:bCs/>
                <w:lang w:eastAsia="ja-JP" w:bidi="ar-SA"/>
              </w:rPr>
              <w:t>ЕРИС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Неограниченное количество рабочих мест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Соответствие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Просмотр списка исследований на описание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Возможность просмотра истории исследований пациента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Вызов подсистемы просмотра и анализа результатов исследований из интерфейса ЕРИС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Специальное решение для «привязывания» выполненного исследования и изображений, переданных на сервер, в случае отсутствия на оборудовании сервиса </w:t>
            </w:r>
            <w:r>
              <w:rPr>
                <w:rFonts w:ascii="Times New Roman" w:eastAsia="Times New Roman" w:hAnsi="Times New Roman" w:cs="Times New Roman"/>
                <w:szCs w:val="22"/>
                <w:lang w:val="en-US" w:bidi="ar-SA"/>
              </w:rPr>
              <w:t>DICOM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  <w:lang w:val="en-US" w:bidi="ar-SA"/>
              </w:rPr>
              <w:t>Worklist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Цветовая схема индикации статусов с однозначным соответствием между цветами статусов и типами статусов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Автоматическое присвоение статусов исследованиям в зависимости от их состояния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Формирование протокола заключения на базе шаблонов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Опции работы с протоколом: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подписать;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сохранить как черновик;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отклонить;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перенаправить;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Возможность отправки исследования на второе мнение врачу-эксперту: (функция доступна при выполненной привязке данных </w:t>
            </w:r>
            <w:r>
              <w:rPr>
                <w:rFonts w:ascii="Times New Roman" w:eastAsia="Times New Roman" w:hAnsi="Times New Roman" w:cs="Times New Roman"/>
                <w:szCs w:val="22"/>
                <w:lang w:val="en-US" w:bidi="ar-SA"/>
              </w:rPr>
              <w:t>DICOM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к исследованию)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наличие выбора отметки «направить на второе мнение» при написании протокола первого мнения с возможностью выбора врача-эксперта;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Поиск и просмотр исследований пациентов, выполненных в другой медицинской организации, подключенной к программе (Доступ должен предоставляться, если врачу выданы права на просмотр исследований из другой организации)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Уведомление врача-рентгенолога в интерфейсе системы о готовности протокола второго мнения с возможностью его просмотра.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b/>
                <w:bCs/>
                <w:sz w:val="22"/>
                <w:lang w:eastAsia="ja-JP" w:bidi="ar-SA"/>
              </w:rPr>
              <w:t xml:space="preserve">Специализированное рабочее место эксперта </w:t>
            </w:r>
            <w:r>
              <w:rPr>
                <w:rFonts w:ascii="Times New Roman" w:eastAsia="ヒラギノ角ゴ Pro W3" w:hAnsi="Times New Roman" w:cs="Times New Roman"/>
                <w:b/>
                <w:bCs/>
                <w:lang w:eastAsia="ja-JP" w:bidi="ar-SA"/>
              </w:rPr>
              <w:t>ЕРИС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Неограниченное количество рабочих мест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Соответствие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Формирование списка исследований, направленных эксперту для анализа на второе мнение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bidi="ar-SA"/>
              </w:rPr>
              <w:t>Автоматическое присвоение статусов исследованиям в зависимости от их состояния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Вызов подсистемы просмотра и анализа результатов исследований из интерфейса ЕРИС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Возможность просмотра истории исследований пациента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Просмотр ранее созданных коллегами протоколов заключений: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просмотр протокола первого чтения;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Формирование протокола заключения на базе шаблонов 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Выставление оценок по результатам проведения диагностического и технического аудита: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- Технический аудит должен содержать оценки:</w:t>
            </w:r>
          </w:p>
          <w:p w:rsidR="008B5C31" w:rsidRDefault="008B5C31" w:rsidP="00411C0D">
            <w:pPr>
              <w:tabs>
                <w:tab w:val="left" w:pos="258"/>
              </w:tabs>
              <w:ind w:firstLine="508"/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ab/>
              <w:t xml:space="preserve">Нет замечаний </w:t>
            </w:r>
          </w:p>
          <w:p w:rsidR="008B5C31" w:rsidRDefault="008B5C31" w:rsidP="00411C0D">
            <w:pPr>
              <w:tabs>
                <w:tab w:val="left" w:pos="258"/>
              </w:tabs>
              <w:ind w:firstLine="508"/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ab/>
              <w:t xml:space="preserve">Ошибка в названии процедуры </w:t>
            </w:r>
          </w:p>
          <w:p w:rsidR="008B5C31" w:rsidRDefault="008B5C31" w:rsidP="00411C0D">
            <w:pPr>
              <w:tabs>
                <w:tab w:val="left" w:pos="258"/>
              </w:tabs>
              <w:ind w:firstLine="508"/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ab/>
              <w:t xml:space="preserve">Нарушение укладки </w:t>
            </w:r>
          </w:p>
          <w:p w:rsidR="008B5C31" w:rsidRDefault="008B5C31" w:rsidP="00411C0D">
            <w:pPr>
              <w:tabs>
                <w:tab w:val="left" w:pos="258"/>
              </w:tabs>
              <w:ind w:firstLine="508"/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ab/>
              <w:t xml:space="preserve">Некорректный выбор границ </w:t>
            </w:r>
          </w:p>
          <w:p w:rsidR="008B5C31" w:rsidRDefault="008B5C31" w:rsidP="00411C0D">
            <w:pPr>
              <w:tabs>
                <w:tab w:val="left" w:pos="258"/>
              </w:tabs>
              <w:ind w:firstLine="508"/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ab/>
              <w:t xml:space="preserve">Нарушение методики </w:t>
            </w:r>
          </w:p>
          <w:p w:rsidR="008B5C31" w:rsidRDefault="008B5C31" w:rsidP="00411C0D">
            <w:pPr>
              <w:tabs>
                <w:tab w:val="left" w:pos="258"/>
              </w:tabs>
              <w:ind w:firstLine="508"/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ab/>
              <w:t>Артефакты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 xml:space="preserve">Наличие 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Диагностический аудит должен содержать оценки:</w:t>
            </w:r>
          </w:p>
          <w:p w:rsidR="008B5C31" w:rsidRDefault="008B5C31" w:rsidP="00411C0D">
            <w:pPr>
              <w:tabs>
                <w:tab w:val="left" w:pos="258"/>
              </w:tabs>
              <w:ind w:firstLine="508"/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ab/>
              <w:t xml:space="preserve">Принципиальных возражений нет </w:t>
            </w:r>
          </w:p>
          <w:p w:rsidR="008B5C31" w:rsidRDefault="008B5C31" w:rsidP="00411C0D">
            <w:pPr>
              <w:tabs>
                <w:tab w:val="left" w:pos="258"/>
              </w:tabs>
              <w:ind w:firstLine="508"/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ab/>
              <w:t xml:space="preserve">Пропуск патологии </w:t>
            </w:r>
          </w:p>
          <w:p w:rsidR="008B5C31" w:rsidRDefault="008B5C31" w:rsidP="00411C0D">
            <w:pPr>
              <w:tabs>
                <w:tab w:val="left" w:pos="258"/>
              </w:tabs>
              <w:ind w:firstLine="508"/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ab/>
              <w:t>Описание недостоверно ложной патологии</w:t>
            </w:r>
          </w:p>
          <w:p w:rsidR="008B5C31" w:rsidRDefault="008B5C31" w:rsidP="00411C0D">
            <w:pPr>
              <w:tabs>
                <w:tab w:val="left" w:pos="258"/>
              </w:tabs>
              <w:ind w:firstLine="508"/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ab/>
              <w:t xml:space="preserve">Замечания в интерпретации </w:t>
            </w:r>
          </w:p>
          <w:p w:rsidR="008B5C31" w:rsidRDefault="008B5C31" w:rsidP="00411C0D">
            <w:pPr>
              <w:tabs>
                <w:tab w:val="left" w:pos="258"/>
              </w:tabs>
              <w:ind w:firstLine="508"/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ab/>
              <w:t xml:space="preserve">Ошибки в терминологии 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ab/>
              <w:t>Клинически значимое расхождение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b/>
                <w:bCs/>
                <w:sz w:val="22"/>
                <w:lang w:eastAsia="ja-JP" w:bidi="ar-SA"/>
              </w:rPr>
              <w:t>Оперативный обмен групповыми и персональными сообщениями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Предоставление возможности пользователям ЕРИС обмениваться групповыми и персональными текстовыми сообщениями в рамках интерфейса системы в режиме реального времени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Ведение истории сообщений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Уведомление пользователя о получении нового сообщения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Проведение видеосвязи непосредственно из персонального чата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Справочная база ЕРИС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Предоставление пользователям ЕРИС быстрого доступа к справочным материалам по работе с Системой из интерфейса ЕРИС.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Разграничение справочных материалов с учетом ролей пользователя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Возможность скачивания руководства пользователя в формате </w:t>
            </w:r>
            <w:r>
              <w:rPr>
                <w:rFonts w:ascii="Times New Roman" w:eastAsia="Times New Roman" w:hAnsi="Times New Roman" w:cs="Times New Roman"/>
                <w:szCs w:val="22"/>
                <w:lang w:val="en-US" w:bidi="ar-SA"/>
              </w:rPr>
              <w:t>pdf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Поддержка ЭЦП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Возможность подписания протоколов заключений из всех типов автоматизированных рабочих мест, включая технологию подписи документов несколькими электронными подписями в соответствии с ГОСТ Р 34.10-2012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Модуль администрирования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Настройки пользователя: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форматирование персональных данных;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изменение параметров учетной записи;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внесение информации об образовании;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внесение информации о опыте работы;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Поиск пользователей по: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имени;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ФИО;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роли;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организации;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Ведение структуры медицинских организаций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  <w:r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  <w:t>Наличие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Формирование статистических отчетов о работе ЕРИС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Формирование </w:t>
            </w:r>
            <w:r>
              <w:rPr>
                <w:rFonts w:ascii="Times New Roman" w:hAnsi="Times New Roman"/>
              </w:rPr>
              <w:t xml:space="preserve">статистической отчетности о работе в системе, формирование штатных/нештатных отчетов о работе системы, в т.ч. </w:t>
            </w:r>
            <w:r>
              <w:rPr>
                <w:rFonts w:ascii="Times New Roman" w:eastAsia="Times New Roman" w:hAnsi="Times New Roman" w:cs="Times New Roman"/>
              </w:rPr>
              <w:t>в разбивке по медицинским организациям, периодам, виду модальности, исследования, по валидированным направлениям и пр.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Формирование отчета об исследованиях, направленных на второе мнение по следующим параметрам: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Cs w:val="22"/>
                <w:lang w:val="en-US" w:bidi="ar-SA"/>
              </w:rPr>
              <w:t>ID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код и название услуги;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название услуги;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предварительный диагноз по МКБ-10 (при передаче из РМИС);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ФИО пациента;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дата рождения;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пол;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дата проведения исследования;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дата описания протокола первого мнения;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оборудование, на котором проведено исследование;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направившая организация;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ФИО эксперта;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дата запроса экспертного мнения;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lastRenderedPageBreak/>
              <w:t>- дата экспертного мнения;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результат технического аудита;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результат диагностического аудита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  <w:tr w:rsidR="008B5C31" w:rsidTr="00411C0D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5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Формирование отчета о работе в Системе: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название МО;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ФИО лаборанта, проводившего исследование;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код и название услуги;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предварительный диагноз по МКБ-10 (при передаче из РМИС);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-ФИО пациента;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- дата рождения;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пол;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дата проведения исследования;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оборудование, на котором проведено исследование;</w:t>
            </w:r>
          </w:p>
          <w:p w:rsidR="008B5C31" w:rsidRDefault="008B5C31" w:rsidP="00411C0D">
            <w:pPr>
              <w:tabs>
                <w:tab w:val="left" w:pos="258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 ФИО врача, описавшего исследование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sz w:val="22"/>
                <w:lang w:eastAsia="en-US" w:bidi="ar-SA"/>
              </w:rPr>
            </w:pPr>
          </w:p>
        </w:tc>
      </w:tr>
    </w:tbl>
    <w:p w:rsidR="008B5C31" w:rsidRDefault="008B5C31" w:rsidP="008B5C31">
      <w:pPr>
        <w:tabs>
          <w:tab w:val="left" w:pos="142"/>
          <w:tab w:val="left" w:pos="851"/>
          <w:tab w:val="left" w:pos="170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</w:p>
    <w:p w:rsidR="008B5C31" w:rsidRDefault="008B5C31" w:rsidP="008B5C31">
      <w:pPr>
        <w:tabs>
          <w:tab w:val="left" w:pos="142"/>
          <w:tab w:val="left" w:pos="851"/>
          <w:tab w:val="left" w:pos="170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Для разворачивания программного обеспечения Единой радиологической информационной системы Заказчик обеспечивает серверные мощности со следующими характеристиками:</w:t>
      </w:r>
    </w:p>
    <w:tbl>
      <w:tblPr>
        <w:tblW w:w="8075" w:type="dxa"/>
        <w:tblInd w:w="817" w:type="dxa"/>
        <w:tblLook w:val="04A0" w:firstRow="1" w:lastRow="0" w:firstColumn="1" w:lastColumn="0" w:noHBand="0" w:noVBand="1"/>
      </w:tblPr>
      <w:tblGrid>
        <w:gridCol w:w="5953"/>
        <w:gridCol w:w="2122"/>
      </w:tblGrid>
      <w:tr w:rsidR="008B5C31" w:rsidTr="00411C0D">
        <w:tc>
          <w:tcPr>
            <w:tcW w:w="8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Сервер баз данных</w:t>
            </w:r>
          </w:p>
        </w:tc>
      </w:tr>
      <w:tr w:rsidR="008B5C31" w:rsidTr="00411C0D"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Процессор (</w:t>
            </w:r>
            <w:r>
              <w:rPr>
                <w:rFonts w:ascii="Times New Roman" w:hAnsi="Times New Roman" w:cs="Times New Roman"/>
                <w:lang w:val="en-US"/>
              </w:rPr>
              <w:t>vCPU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B5C31" w:rsidTr="00411C0D"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Оперативная память (</w:t>
            </w:r>
            <w:r>
              <w:rPr>
                <w:rFonts w:ascii="Times New Roman" w:hAnsi="Times New Roman" w:cs="Times New Roman"/>
                <w:lang w:val="en-US"/>
              </w:rPr>
              <w:t>vRAM</w:t>
            </w:r>
            <w:r>
              <w:rPr>
                <w:rFonts w:ascii="Times New Roman" w:hAnsi="Times New Roman" w:cs="Times New Roman"/>
              </w:rPr>
              <w:t>), Гб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8B5C31" w:rsidTr="00411C0D"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Дисковое пространство </w:t>
            </w:r>
            <w:r>
              <w:rPr>
                <w:rFonts w:ascii="Times New Roman" w:hAnsi="Times New Roman" w:cs="Times New Roman"/>
                <w:lang w:val="en-US"/>
              </w:rPr>
              <w:t>(vHDD)</w:t>
            </w:r>
            <w:r>
              <w:rPr>
                <w:rFonts w:ascii="Times New Roman" w:hAnsi="Times New Roman" w:cs="Times New Roman"/>
              </w:rPr>
              <w:t>, Тб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B5C31" w:rsidRDefault="008B5C31" w:rsidP="008B5C31">
      <w:pPr>
        <w:tabs>
          <w:tab w:val="left" w:pos="142"/>
          <w:tab w:val="left" w:pos="851"/>
          <w:tab w:val="left" w:pos="170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Заказчик обеспечивает техническую возможность и необходимый доступ для оказания услуг.</w:t>
      </w:r>
    </w:p>
    <w:p w:rsidR="008B5C31" w:rsidRDefault="008B5C31" w:rsidP="008B5C31">
      <w:pPr>
        <w:pStyle w:val="ad"/>
        <w:numPr>
          <w:ilvl w:val="2"/>
          <w:numId w:val="1"/>
        </w:numPr>
        <w:tabs>
          <w:tab w:val="left" w:pos="1571"/>
        </w:tabs>
        <w:jc w:val="both"/>
        <w:outlineLvl w:val="1"/>
        <w:rPr>
          <w:rFonts w:ascii="Times New Roman" w:eastAsia="Times New Roman" w:hAnsi="Times New Roman" w:cs="Times New Roman"/>
          <w:b/>
          <w:bCs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lang w:eastAsia="en-US" w:bidi="ar-SA"/>
        </w:rPr>
        <w:t>Требования к оказанию услуг по предоставлению интеграционных профилей ЕРИС для РТМИС Республики Алтай:</w:t>
      </w:r>
    </w:p>
    <w:p w:rsidR="008B5C31" w:rsidRDefault="008B5C31" w:rsidP="008B5C3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оказания услуг должны быть реализованы следующие возможности:</w:t>
      </w:r>
    </w:p>
    <w:p w:rsidR="008B5C31" w:rsidRDefault="008B5C31" w:rsidP="008B5C3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Получение направления на инструментальное исследование от РМИС в ЕРИС;</w:t>
      </w:r>
    </w:p>
    <w:p w:rsidR="008B5C31" w:rsidRDefault="008B5C31" w:rsidP="008B5C3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Передача протокола диагностического исследования из ЕРИС в РМИС</w:t>
      </w:r>
    </w:p>
    <w:p w:rsidR="008B5C31" w:rsidRDefault="008B5C31" w:rsidP="008B5C3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к порядку обеспечения  реализации данных требований должны быть в течение 15 (Пятнадцати) рабочих дней после заключения Контракта определены и сформированы Исполнителем в Частном техническом задании, требующем согласования и утверждения Заказчиком. </w:t>
      </w:r>
    </w:p>
    <w:p w:rsidR="008B5C31" w:rsidRDefault="008B5C31" w:rsidP="008B5C3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 течение 7 (Семи) рабочих дней согласовывает ЧТЗ. В случае возникновения разногласий ЧТЗ возвращается Исполнителю на доработку сроком не менее 7 (Семи) рабочих дней.</w:t>
      </w:r>
    </w:p>
    <w:p w:rsidR="008B5C31" w:rsidRDefault="008B5C31" w:rsidP="008B5C3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по проверке исполнения требований к интеграции, зафиксированных в ЧТЗ, должны быть учтены в Программе и методике испытаний</w:t>
      </w:r>
    </w:p>
    <w:p w:rsidR="008B5C31" w:rsidRDefault="008B5C31" w:rsidP="008B5C31">
      <w:pPr>
        <w:ind w:firstLine="709"/>
        <w:jc w:val="both"/>
        <w:rPr>
          <w:rFonts w:ascii="Times New Roman" w:hAnsi="Times New Roman" w:cs="Times New Roman"/>
        </w:rPr>
      </w:pPr>
    </w:p>
    <w:p w:rsidR="008B5C31" w:rsidRDefault="008B5C31" w:rsidP="008B5C31">
      <w:pPr>
        <w:ind w:firstLine="709"/>
        <w:jc w:val="both"/>
        <w:rPr>
          <w:rFonts w:ascii="Times New Roman" w:hAnsi="Times New Roman" w:cs="Times New Roman"/>
        </w:rPr>
      </w:pPr>
    </w:p>
    <w:p w:rsidR="008B5C31" w:rsidRDefault="008B5C31" w:rsidP="008B5C31">
      <w:pPr>
        <w:pStyle w:val="ad"/>
        <w:numPr>
          <w:ilvl w:val="1"/>
          <w:numId w:val="1"/>
        </w:numPr>
        <w:tabs>
          <w:tab w:val="left" w:pos="1571"/>
        </w:tabs>
        <w:jc w:val="both"/>
        <w:outlineLvl w:val="1"/>
        <w:rPr>
          <w:rFonts w:ascii="Times New Roman" w:eastAsia="Times New Roman" w:hAnsi="Times New Roman" w:cs="Times New Roman"/>
          <w:b/>
          <w:bCs/>
          <w:lang w:eastAsia="en-US" w:bidi="ar-SA"/>
        </w:rPr>
      </w:pPr>
      <w:bookmarkStart w:id="26" w:name="_Toc31970754"/>
      <w:bookmarkStart w:id="27" w:name="Bookmark11"/>
      <w:bookmarkStart w:id="28" w:name="_Toc7034133"/>
      <w:r>
        <w:rPr>
          <w:rFonts w:ascii="Times New Roman" w:eastAsia="Times New Roman" w:hAnsi="Times New Roman" w:cs="Times New Roman"/>
          <w:b/>
          <w:bCs/>
          <w:lang w:eastAsia="en-US" w:bidi="ar-SA"/>
        </w:rPr>
        <w:t>Обеспечение лицензионной чистоты</w:t>
      </w:r>
      <w:bookmarkEnd w:id="26"/>
      <w:bookmarkEnd w:id="27"/>
      <w:bookmarkEnd w:id="28"/>
    </w:p>
    <w:p w:rsidR="008B5C31" w:rsidRDefault="008B5C31" w:rsidP="008B5C31">
      <w:pPr>
        <w:tabs>
          <w:tab w:val="left" w:pos="142"/>
          <w:tab w:val="left" w:pos="851"/>
          <w:tab w:val="left" w:pos="170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 xml:space="preserve">Для обеспечения лицензионной чистоты Исполнитель передает Заказчику простую (неисключительную) лицензию на использование прикладного ПО в рамках оказания Услуг, именуемую далее – Лицензия. Лицензия должна предусматривать право использования ПО Системы в составе РС ЕГИСЗ в пределах её функциональных возможностей по поручению и (или) с ведома Заказчика и в его уставных целях на территории Республики Алтай, на </w:t>
      </w:r>
      <w:r>
        <w:rPr>
          <w:rFonts w:ascii="Times New Roman" w:eastAsia="ヒラギノ角ゴ Pro W3" w:hAnsi="Times New Roman" w:cs="Times New Roman"/>
          <w:lang w:bidi="ar-SA"/>
        </w:rPr>
        <w:lastRenderedPageBreak/>
        <w:t>неограниченном количестве рабочих мест пользователей, в течение всего срока действия исключительных прав Правообладателя (в соответствии со ст. 1281 ГК РФ).</w:t>
      </w:r>
    </w:p>
    <w:p w:rsidR="008B5C31" w:rsidRDefault="008B5C31" w:rsidP="008B5C31">
      <w:pPr>
        <w:tabs>
          <w:tab w:val="left" w:pos="142"/>
          <w:tab w:val="left" w:pos="851"/>
          <w:tab w:val="left" w:pos="170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Лицензия должна действовать в отношении всех элементов, входящих в состав Программы – исходного кода, элементов дизайна (графики, расположения элементов оформления) и т.д.</w:t>
      </w:r>
    </w:p>
    <w:p w:rsidR="008B5C31" w:rsidRDefault="008B5C31" w:rsidP="008B5C31">
      <w:pPr>
        <w:tabs>
          <w:tab w:val="left" w:pos="142"/>
          <w:tab w:val="left" w:pos="851"/>
          <w:tab w:val="left" w:pos="170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Заказчик должен иметь право предоставлять права на использование ПО в объёме, предусмотренном настоящей Лицензией, другим государственным учреждениям и организациям здравоохранения, расположенным на территории Республики Алтай.</w:t>
      </w:r>
    </w:p>
    <w:p w:rsidR="008B5C31" w:rsidRDefault="008B5C31" w:rsidP="008B5C31">
      <w:pPr>
        <w:tabs>
          <w:tab w:val="left" w:pos="851"/>
        </w:tabs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lang w:eastAsia="en-US" w:bidi="ar-SA"/>
        </w:rPr>
      </w:pPr>
      <w:bookmarkStart w:id="29" w:name="_Toc14023528"/>
      <w:bookmarkStart w:id="30" w:name="_Toc486518288"/>
      <w:bookmarkStart w:id="31" w:name="_Toc434827327"/>
      <w:bookmarkStart w:id="32" w:name="_Toc486508048"/>
      <w:bookmarkStart w:id="33" w:name="_Toc31970755"/>
      <w:bookmarkStart w:id="34" w:name="Bookmark12"/>
      <w:bookmarkStart w:id="35" w:name="_Toc464301446"/>
      <w:bookmarkEnd w:id="29"/>
      <w:bookmarkEnd w:id="30"/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3.3. Оказание услуг по </w:t>
      </w:r>
      <w:r>
        <w:rPr>
          <w:rFonts w:ascii="Times New Roman" w:hAnsi="Times New Roman" w:cs="Times New Roman"/>
          <w:b/>
          <w:bCs/>
        </w:rPr>
        <w:t>вводу в эксплуатацию  модернизируемых функциональностей</w:t>
      </w:r>
      <w:bookmarkEnd w:id="31"/>
      <w:bookmarkEnd w:id="32"/>
      <w:bookmarkEnd w:id="33"/>
      <w:bookmarkEnd w:id="34"/>
      <w:bookmarkEnd w:id="35"/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В рамках оказания услуг по внедрению модернизируемой функциональности Системы Исполнитель должен в течение трех дней с даты заключения Государственного контракта на собственных серверных мощностях продемонстрировать совместимость поставляемого программного обеспечения с используемым в регионе ПО ЦАМИ производства ООО «ИКТ консалтинг», свидетельство о государственной регистрации программы для ЭВМ №2019662414 в части: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- возможности поиска результатов исследований в ЦАМИ из интерфейса ЕРИС без необходимости вызова дополнительного ПО;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 xml:space="preserve">- вызов базового просмотровщика из ЕРИС. 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В случае, если совместимость не будет продемонстрирована, Заказчик оставляет за собой право расторжения Государственного контракта.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Оказание услуг по вводу в эксплуатацию  включает в себя подключение ЦДО и предоставление доступа к единой радиологической информационной системы на вычислительных ресурсах, предоставляемых Заказчиком.</w:t>
      </w:r>
    </w:p>
    <w:p w:rsidR="008B5C31" w:rsidRDefault="008B5C31" w:rsidP="008B5C31">
      <w:pPr>
        <w:tabs>
          <w:tab w:val="left" w:pos="851"/>
        </w:tabs>
        <w:ind w:firstLine="567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Ввод в эксплуатацию Системы должен включать: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обеспечение Заказчика эксплуатационной документацией (руководства по работе с Системой);</w:t>
      </w:r>
    </w:p>
    <w:p w:rsidR="008B5C31" w:rsidRDefault="008B5C31" w:rsidP="008B5C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инструктаж сотрудников, осуществляющих эксплуатацию Системы, с оформлением Ведомости проведения инструктажа сотрудников, осуществляющих эксплуатацию ПО </w:t>
      </w:r>
      <w:r>
        <w:rPr>
          <w:rFonts w:ascii="Times New Roman" w:eastAsia="Arial Unicode MS" w:hAnsi="Times New Roman" w:cs="Times New Roman"/>
          <w:bCs/>
          <w:lang w:bidi="ar-SA"/>
        </w:rPr>
        <w:t>подсистемы локального хранения изображений Системы</w:t>
      </w:r>
      <w:r>
        <w:rPr>
          <w:rFonts w:ascii="Times New Roman" w:eastAsia="Calibri" w:hAnsi="Times New Roman" w:cs="Times New Roman"/>
          <w:lang w:eastAsia="en-US" w:bidi="ar-SA"/>
        </w:rPr>
        <w:t>.</w:t>
      </w:r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При настройке взаимодействия поставляемого ПО с ЦАМИ должны быть сохранены все текущие учетные записи пользователей, включая их права и пароли, хранящиеся в зашифрованном виде в базе данных ЦАМИ и недоступные для обратного декодирования Заказчиком.</w:t>
      </w:r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Расширенная  функциональность Системы должна полноценно функционировать в защищенной сети ЕГИСЗ РА.</w:t>
      </w:r>
    </w:p>
    <w:p w:rsidR="008B5C31" w:rsidRDefault="008B5C31" w:rsidP="008B5C31">
      <w:pPr>
        <w:pStyle w:val="LO-normal"/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Все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модули Системы должны функционировать в штатном режиме при работе средств защиты информации, имеющихся у Заказчика</w:t>
      </w:r>
      <w:r>
        <w:rPr>
          <w:rFonts w:ascii="Times New Roman" w:eastAsia="Times" w:hAnsi="Times New Roman" w:cs="Times New Roman"/>
          <w:sz w:val="24"/>
          <w:szCs w:val="24"/>
        </w:rPr>
        <w:t xml:space="preserve">, и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обеспечивать поддержку операционных систем семейства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Windows и Linux. </w:t>
      </w:r>
      <w:r>
        <w:rPr>
          <w:rFonts w:ascii="Times New Roman" w:hAnsi="Times New Roman" w:cs="Times New Roman"/>
          <w:sz w:val="24"/>
          <w:szCs w:val="24"/>
        </w:rPr>
        <w:t>Исполнитель гарантирует совместимость не менее чем с одним браузером из Единого реестра российских программ для электронных вычислительных машин и баз данных.</w:t>
      </w:r>
      <w:r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Times" w:hAnsi="Times New Roman" w:cs="Times New Roman"/>
        </w:rPr>
        <w:t xml:space="preserve"> </w:t>
      </w:r>
    </w:p>
    <w:p w:rsidR="008B5C31" w:rsidRDefault="008B5C31" w:rsidP="008B5C31">
      <w:pPr>
        <w:tabs>
          <w:tab w:val="left" w:pos="851"/>
        </w:tabs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lang w:eastAsia="en-US" w:bidi="ar-SA"/>
        </w:rPr>
      </w:pPr>
      <w:bookmarkStart w:id="36" w:name="_Toc32396415"/>
      <w:r>
        <w:rPr>
          <w:rFonts w:ascii="Times New Roman" w:eastAsia="Times New Roman" w:hAnsi="Times New Roman" w:cs="Times New Roman"/>
          <w:b/>
          <w:bCs/>
          <w:lang w:eastAsia="en-US" w:bidi="ar-SA"/>
        </w:rPr>
        <w:t>3.4. Инструктаж пользователей</w:t>
      </w:r>
      <w:bookmarkEnd w:id="36"/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 xml:space="preserve">Исполнитель должен провести очный или дистанционный инструктаж пользователей, предусматривающий ознакомление пользователей с функциональностью Системы и закрепление навыков использования всех основных функций Системы. 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Исполнителем должна быть подготовлена программа инструктажа пользователей по компонентам Системы.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 xml:space="preserve">Все пользователи делятся на две функциональные группы: 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Администраторы;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Врачи-рентгенологи.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lastRenderedPageBreak/>
        <w:t>Исполнитель должен провести инструктаж пользователей в соответствии с каждой из указанных форм инструктажа (очная, дистанционная).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 xml:space="preserve">Требования к проведению очного инструктажа пользователей: 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инструктаж пользователей должен производиться в помещениях, предоставляемых медицинскими организациями;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число пользователей определяет Заказчик совместно с медицинскими организациями;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инструктаж должен быть проведен в объеме не более 2 (Двух) часов.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Требования к проведению дистанционного инструктажа пользователей: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инструктаж пользователей должен производиться удаленно с видеотрансляцией в сети Интернет;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 xml:space="preserve">общая продолжительность дистанционного инструктажа должна составлять не более 2 (Двух) часов; 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все технические и программные средства для проведения дистанционного инструктажа пользователей предоставляются Заказчиком; данные средства должны обеспечивать возможность подключения к видеотрансляции не менее 20 человек.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Для каждого из проводимых мероприятий Исполнитель заполняет ведомости пользователей, прошедших инструктаж по вопросам работы с Системой, в которые заносит фамилии, имена, отчества и должности всех участников мероприятия с указанием его темы, длительности, места и даты проведения инструктажа. Для дистанционных мероприятий допускается, что не вся указанная информация может быть представлена. Для очных мероприятий участие должно быть подтверждено подписью участника.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szCs w:val="22"/>
          <w:lang w:eastAsia="en-US" w:bidi="ar-SA"/>
        </w:rPr>
      </w:pPr>
      <w:r>
        <w:rPr>
          <w:rFonts w:ascii="Times New Roman" w:eastAsia="ヒラギノ角ゴ Pro W3" w:hAnsi="Times New Roman" w:cs="Times New Roman"/>
          <w:lang w:bidi="ar-SA"/>
        </w:rPr>
        <w:t>По результатам инструктажа Исполнителем должна быть заполнена Ведомость проведения инструктажа пользователей с указаниями данных пользователей, прошедших инструктаж.</w:t>
      </w:r>
    </w:p>
    <w:p w:rsidR="008B5C31" w:rsidRDefault="008B5C31" w:rsidP="008B5C31">
      <w:pPr>
        <w:tabs>
          <w:tab w:val="left" w:pos="142"/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bidi="ar-SA"/>
        </w:rPr>
      </w:pPr>
    </w:p>
    <w:p w:rsidR="008B5C31" w:rsidRDefault="008B5C31" w:rsidP="008B5C31">
      <w:pPr>
        <w:pStyle w:val="3"/>
        <w:spacing w:before="0" w:after="0"/>
        <w:ind w:left="709" w:firstLine="0"/>
      </w:pPr>
      <w:bookmarkStart w:id="37" w:name="_Toc31970757"/>
      <w:r>
        <w:rPr>
          <w:b w:val="0"/>
          <w:bCs/>
          <w:lang w:eastAsia="en-US"/>
        </w:rPr>
        <w:t xml:space="preserve">3.5. </w:t>
      </w:r>
      <w:bookmarkEnd w:id="37"/>
      <w:r>
        <w:t>Требования к видам, составу, объемам и методам испытаний</w:t>
      </w:r>
    </w:p>
    <w:p w:rsidR="008B5C31" w:rsidRDefault="008B5C31" w:rsidP="008B5C31">
      <w:pPr>
        <w:pStyle w:val="af"/>
        <w:spacing w:before="0" w:after="0" w:line="240" w:lineRule="auto"/>
        <w:ind w:firstLine="709"/>
      </w:pPr>
      <w:r>
        <w:t xml:space="preserve">В рамках оказания услуг Исполнитель выполняет наладку доступа к функциональности Системы на информационных ресурсах, предоставленных Заказчиком. </w:t>
      </w:r>
    </w:p>
    <w:p w:rsidR="008B5C31" w:rsidRDefault="008B5C31" w:rsidP="008B5C31">
      <w:pPr>
        <w:pStyle w:val="af"/>
        <w:spacing w:before="0" w:after="0" w:line="240" w:lineRule="auto"/>
        <w:ind w:firstLine="709"/>
      </w:pPr>
      <w:r>
        <w:t>Приемочные испытания должны проводиться Приемочной комиссией на основании Технического задания в соответствии с Программой и методикой приемочных испытаний.</w:t>
      </w:r>
    </w:p>
    <w:p w:rsidR="008B5C31" w:rsidRDefault="008B5C31" w:rsidP="008B5C31">
      <w:pPr>
        <w:pStyle w:val="af"/>
        <w:spacing w:before="0" w:after="0" w:line="240" w:lineRule="auto"/>
        <w:ind w:firstLine="709"/>
      </w:pPr>
      <w:r>
        <w:t>Приемка в постоянную эксплуатацию осуществляется Заказчиком с оформлением протокола приемочных испытаний.</w:t>
      </w:r>
    </w:p>
    <w:p w:rsidR="008B5C31" w:rsidRDefault="008B5C31" w:rsidP="008B5C31">
      <w:pPr>
        <w:pStyle w:val="af"/>
        <w:spacing w:before="0" w:after="0" w:line="240" w:lineRule="auto"/>
        <w:ind w:firstLine="709"/>
      </w:pPr>
      <w:r>
        <w:t>Виды, состав, объем и методы испытаний должны быть изложены в Программе и методике приемочных испытаний, разрабатываемой в составе рабочей документации Исполнителем и согласуемой Заказчиком не менее чем за 3 (Три) рабочих дня до проведения испытаний.</w:t>
      </w:r>
    </w:p>
    <w:p w:rsidR="008B5C31" w:rsidRDefault="008B5C31" w:rsidP="008B5C31">
      <w:pPr>
        <w:pStyle w:val="af"/>
        <w:spacing w:before="0" w:after="0" w:line="240" w:lineRule="auto"/>
        <w:ind w:firstLine="709"/>
      </w:pPr>
      <w:r>
        <w:t>Статус и состав Приемочной комиссии должны быть определены Заказчиком.</w:t>
      </w:r>
    </w:p>
    <w:p w:rsidR="008B5C31" w:rsidRDefault="008B5C31" w:rsidP="008B5C31">
      <w:pPr>
        <w:pStyle w:val="af"/>
        <w:spacing w:before="0" w:after="0" w:line="240" w:lineRule="auto"/>
        <w:ind w:firstLine="709"/>
      </w:pPr>
      <w:r>
        <w:t>В состав Приемочной комиссии включаются представители Заказчика и Исполнителя. Представители Исполнителя могут присутствовать на приемочных испытаниях, при наличии технической возможности, по месту нахождения Исполнителя (удалённо) с использованием телекоммуникационных сетей связи, доступ обеспечивает Заказчик. Также, по необходимости, Заказчиком могут быть привлечены сторонние эксперты.</w:t>
      </w:r>
    </w:p>
    <w:p w:rsidR="008B5C31" w:rsidRDefault="008B5C31" w:rsidP="008B5C31">
      <w:pPr>
        <w:pStyle w:val="af"/>
        <w:spacing w:before="0" w:after="0" w:line="240" w:lineRule="auto"/>
        <w:ind w:firstLine="709"/>
      </w:pPr>
      <w:r>
        <w:t>В рамках проведения испытаний на оборудовании, предоставленном Заказчиком, Исполнитель должен провести испытания согласно разработанной им Программе и методике приемочных испытаний, согласованной Заказчиком, и продемонстрировать результаты оказанных услуг.</w:t>
      </w:r>
    </w:p>
    <w:p w:rsidR="008B5C31" w:rsidRDefault="008B5C31" w:rsidP="008B5C31">
      <w:pPr>
        <w:pStyle w:val="af"/>
        <w:spacing w:before="0" w:after="0" w:line="240" w:lineRule="auto"/>
        <w:ind w:firstLine="709"/>
      </w:pPr>
      <w:r>
        <w:t>Факт окончания оказания услуг, а также устранение недостатков оказанных услуг фиксируется Сторонами актом сдачи-приемки, подписанным уполномоченными представителями Исполнителя и Заказчика.</w:t>
      </w:r>
    </w:p>
    <w:p w:rsidR="008B5C31" w:rsidRDefault="008B5C31" w:rsidP="008B5C31">
      <w:pPr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Фактом исполнения обязательств Исполнителем по Контракту считается подписание Получателем </w:t>
      </w:r>
      <w:r>
        <w:rPr>
          <w:rFonts w:cs="Times New Roman"/>
          <w:color w:val="00000A"/>
        </w:rPr>
        <w:t>акта об оказании услуг, акта приема-передачи лицензий</w:t>
      </w:r>
      <w:r>
        <w:rPr>
          <w:rFonts w:ascii="Times New Roman" w:hAnsi="Times New Roman" w:cs="Times New Roman"/>
          <w:color w:val="00000A"/>
        </w:rPr>
        <w:t xml:space="preserve"> и Заказчиком акта об исполнении обязательств по контракту. Указанные акты подписываются Получателем и </w:t>
      </w:r>
      <w:r>
        <w:rPr>
          <w:rFonts w:ascii="Times New Roman" w:hAnsi="Times New Roman" w:cs="Times New Roman"/>
          <w:color w:val="00000A"/>
        </w:rPr>
        <w:lastRenderedPageBreak/>
        <w:t xml:space="preserve">Заказчиком после подписания Актов </w:t>
      </w:r>
      <w:r>
        <w:rPr>
          <w:rFonts w:ascii="Times New Roman" w:hAnsi="Times New Roman" w:cs="Times New Roman"/>
        </w:rPr>
        <w:t xml:space="preserve">о подключении диагностического оборудования и </w:t>
      </w:r>
      <w:r>
        <w:rPr>
          <w:rFonts w:ascii="Times New Roman" w:eastAsia="ヒラギノ角ゴ Pro W3" w:hAnsi="Times New Roman" w:cs="Times New Roman"/>
          <w:lang w:bidi="ar-SA"/>
        </w:rPr>
        <w:t>Ведомостей о проведении инструктажа пользователей</w:t>
      </w:r>
      <w:r>
        <w:rPr>
          <w:rFonts w:ascii="Times New Roman" w:hAnsi="Times New Roman" w:cs="Times New Roman"/>
        </w:rPr>
        <w:t xml:space="preserve"> медицинских организаций.</w:t>
      </w:r>
    </w:p>
    <w:p w:rsidR="008B5C31" w:rsidRDefault="008B5C31" w:rsidP="008B5C31">
      <w:pPr>
        <w:pStyle w:val="af"/>
        <w:spacing w:before="0" w:after="0" w:line="240" w:lineRule="auto"/>
        <w:ind w:firstLine="709"/>
      </w:pPr>
    </w:p>
    <w:p w:rsidR="008B5C31" w:rsidRDefault="008B5C31" w:rsidP="008B5C31">
      <w:pPr>
        <w:tabs>
          <w:tab w:val="left" w:pos="851"/>
        </w:tabs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lang w:eastAsia="en-US" w:bidi="ar-SA"/>
        </w:rPr>
      </w:pPr>
      <w:bookmarkStart w:id="38" w:name="_Toc3280062"/>
      <w:bookmarkStart w:id="39" w:name="Bookmark20"/>
      <w:bookmarkEnd w:id="38"/>
      <w:bookmarkEnd w:id="39"/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3.6. </w:t>
      </w:r>
      <w:bookmarkStart w:id="40" w:name="_Toc3280065"/>
      <w:r>
        <w:rPr>
          <w:rFonts w:ascii="Times New Roman" w:eastAsia="Times New Roman" w:hAnsi="Times New Roman" w:cs="Times New Roman"/>
          <w:b/>
          <w:bCs/>
          <w:lang w:eastAsia="en-US" w:bidi="ar-SA"/>
        </w:rPr>
        <w:t>Требования к документации</w:t>
      </w:r>
      <w:bookmarkEnd w:id="40"/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eastAsia="en-US" w:bidi="ar-SA"/>
        </w:rPr>
      </w:pPr>
      <w:r>
        <w:rPr>
          <w:rFonts w:ascii="Times New Roman" w:eastAsia="ヒラギノ角ゴ Pro W3" w:hAnsi="Times New Roman" w:cs="Times New Roman"/>
          <w:lang w:eastAsia="en-US" w:bidi="ar-SA"/>
        </w:rPr>
        <w:t>Отчетная документация передается Заказчику в электронной форме (путем направления на электронную почту Заказчика) и на бумажных носителях на русском языке (один экземпляр в электронной форме и один в бумажном). Текстовые документы, передаваемые в электронной форме, должны быть представлены в формате MS Office (DOCX).</w:t>
      </w:r>
    </w:p>
    <w:p w:rsidR="008B5C31" w:rsidRDefault="008B5C31" w:rsidP="008B5C31">
      <w:pPr>
        <w:tabs>
          <w:tab w:val="left" w:pos="851"/>
        </w:tabs>
        <w:ind w:firstLine="709"/>
        <w:jc w:val="both"/>
        <w:rPr>
          <w:rFonts w:ascii="Times New Roman" w:eastAsia="ヒラギノ角ゴ Pro W3" w:hAnsi="Times New Roman" w:cs="Times New Roman"/>
          <w:lang w:eastAsia="en-US" w:bidi="ar-SA"/>
        </w:rPr>
      </w:pPr>
      <w:r>
        <w:rPr>
          <w:rFonts w:ascii="Times New Roman" w:eastAsia="ヒラギノ角ゴ Pro W3" w:hAnsi="Times New Roman" w:cs="Times New Roman"/>
          <w:lang w:eastAsia="en-US" w:bidi="ar-SA"/>
        </w:rPr>
        <w:t>Перечень отчетных материалов приведен в Таблице 3.</w:t>
      </w:r>
    </w:p>
    <w:p w:rsidR="008B5C31" w:rsidRDefault="008B5C31" w:rsidP="008B5C31">
      <w:pPr>
        <w:keepNext/>
        <w:tabs>
          <w:tab w:val="left" w:pos="851"/>
        </w:tabs>
        <w:ind w:firstLine="720"/>
        <w:jc w:val="right"/>
        <w:rPr>
          <w:rFonts w:ascii="Times New Roman" w:eastAsia="Times New Roman" w:hAnsi="Times New Roman" w:cs="Times New Roman"/>
          <w:bCs/>
          <w:lang w:bidi="ar-SA"/>
        </w:rPr>
      </w:pPr>
      <w:bookmarkStart w:id="41" w:name="Bookmark21"/>
      <w:r>
        <w:rPr>
          <w:rFonts w:ascii="Times New Roman" w:eastAsia="Times New Roman" w:hAnsi="Times New Roman" w:cs="Times New Roman"/>
          <w:bCs/>
          <w:lang w:bidi="ar-SA"/>
        </w:rPr>
        <w:t xml:space="preserve">Таблица </w:t>
      </w:r>
      <w:bookmarkEnd w:id="41"/>
      <w:r>
        <w:rPr>
          <w:rFonts w:ascii="Times New Roman" w:eastAsia="Times New Roman" w:hAnsi="Times New Roman" w:cs="Times New Roman"/>
          <w:bCs/>
          <w:lang w:bidi="ar-SA"/>
        </w:rPr>
        <w:t>3 - Отчетная документация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561"/>
        <w:gridCol w:w="9067"/>
      </w:tblGrid>
      <w:tr w:rsidR="008B5C31" w:rsidTr="00411C0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42" w:name="_Toc3280123"/>
            <w:bookmarkEnd w:id="42"/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8B5C31" w:rsidTr="00411C0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пользователя/руководство администратора по работе с Системой</w:t>
            </w:r>
          </w:p>
        </w:tc>
      </w:tr>
      <w:tr w:rsidR="008B5C31" w:rsidTr="00411C0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и методика приемочных испытаний</w:t>
            </w:r>
          </w:p>
        </w:tc>
      </w:tr>
      <w:tr w:rsidR="008B5C31" w:rsidTr="00411C0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инструктажа пользователей Системы</w:t>
            </w:r>
          </w:p>
        </w:tc>
      </w:tr>
      <w:tr w:rsidR="008B5C31" w:rsidTr="00411C0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ヒラギノ角ゴ Pro W3" w:hAnsi="Times New Roman" w:cs="Times New Roman"/>
                <w:lang w:bidi="ar-SA"/>
              </w:rPr>
              <w:t>Отчет о проведении инструктажа пользователей с приложением ведомостей проведения инструктажа</w:t>
            </w:r>
          </w:p>
        </w:tc>
      </w:tr>
      <w:tr w:rsidR="008B5C31" w:rsidTr="00411C0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5C31" w:rsidRDefault="008B5C31" w:rsidP="0041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проведения приемочных испытаний</w:t>
            </w:r>
          </w:p>
        </w:tc>
      </w:tr>
    </w:tbl>
    <w:p w:rsidR="008B5C31" w:rsidRDefault="008B5C31" w:rsidP="008B5C31">
      <w:pPr>
        <w:tabs>
          <w:tab w:val="left" w:pos="851"/>
        </w:tabs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lang w:eastAsia="en-US" w:bidi="ar-SA"/>
        </w:rPr>
      </w:pPr>
      <w:bookmarkStart w:id="43" w:name="_Toc31970759"/>
      <w:r>
        <w:rPr>
          <w:rFonts w:ascii="Times New Roman" w:eastAsia="Times New Roman" w:hAnsi="Times New Roman" w:cs="Times New Roman"/>
          <w:b/>
          <w:bCs/>
          <w:lang w:eastAsia="en-US" w:bidi="ar-SA"/>
        </w:rPr>
        <w:t>3.7. Требования к гарантийному обслуживанию на результаты оказанных услуг</w:t>
      </w:r>
      <w:bookmarkEnd w:id="43"/>
    </w:p>
    <w:p w:rsidR="008B5C31" w:rsidRDefault="008B5C31" w:rsidP="008B5C3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должен обеспечить гарантию работоспособности Системы, включая гарантийную поддержку, в течение не менее 12-ти месяцев с даты подписания акта сдачи-приемки оказанных услуг Государственного контракта.</w:t>
      </w:r>
    </w:p>
    <w:p w:rsidR="008B5C31" w:rsidRDefault="008B5C31" w:rsidP="008B5C3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гарантийной поддержки Системы Исполнитель должен:</w:t>
      </w:r>
    </w:p>
    <w:p w:rsidR="008B5C31" w:rsidRDefault="008B5C31" w:rsidP="008B5C3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устранять обнаруженные в процессе постоянной эксплуатации дефекты в работе Системы в срок не более 5-ти рабочих дней (в случае необходимости данный срок может быть увеличен по согласованию с Заказчиком);</w:t>
      </w:r>
    </w:p>
    <w:p w:rsidR="008B5C31" w:rsidRDefault="008B5C31" w:rsidP="008B5C3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принимать участие в восстановлении работоспособности Системы после сбоев и аварий, вызванных дефектами и недокументированными возможностями подсистемы, выполняя при этом работы, связанные с восстановлением целостности данных и обновлением Системы;</w:t>
      </w:r>
    </w:p>
    <w:p w:rsidR="008B5C31" w:rsidRDefault="008B5C31" w:rsidP="008B5C3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вносить изменения в техническую и рабочую документацию на подсистемы на основании выявленных неточностей или обнаруженных недокументированных возможностей подсистемы;</w:t>
      </w:r>
    </w:p>
    <w:p w:rsidR="008B5C31" w:rsidRDefault="008B5C31" w:rsidP="008B5C3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авторский надзор за изменениями Системы, выполняемыми представителем Заказчика, на предмет сохранения гарантийного обслуживания изменяемых компонентов;</w:t>
      </w:r>
    </w:p>
    <w:p w:rsidR="008B5C31" w:rsidRDefault="008B5C31" w:rsidP="008B5C31">
      <w:pPr>
        <w:pStyle w:val="ad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консультировать представителей Заказчика об особенностях реализации Системы</w:t>
      </w:r>
    </w:p>
    <w:p w:rsidR="008B5C31" w:rsidRDefault="008B5C31" w:rsidP="008B5C31">
      <w:pPr>
        <w:tabs>
          <w:tab w:val="left" w:pos="142"/>
          <w:tab w:val="left" w:pos="851"/>
        </w:tabs>
        <w:spacing w:line="276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lang w:eastAsia="en-US" w:bidi="ar-SA"/>
        </w:rPr>
      </w:pPr>
    </w:p>
    <w:p w:rsidR="008B5C31" w:rsidRDefault="008B5C31" w:rsidP="008B5C31">
      <w:pPr>
        <w:pStyle w:val="ad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Мероприятия по обеспечению комплексной защиты информации, содержащейся в Системе</w:t>
      </w:r>
    </w:p>
    <w:p w:rsidR="008B5C31" w:rsidRDefault="008B5C31" w:rsidP="008B5C31">
      <w:pPr>
        <w:ind w:left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Состав мероприятий по защите РС ЕГИСЗ РА приведен в Таблице 4.1.</w:t>
      </w:r>
    </w:p>
    <w:p w:rsidR="008B5C31" w:rsidRDefault="008B5C31" w:rsidP="008B5C31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Таблица 4.1 – Состав мероприятий по защите ГИС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81"/>
        <w:gridCol w:w="5730"/>
        <w:gridCol w:w="888"/>
        <w:gridCol w:w="1629"/>
      </w:tblGrid>
      <w:tr w:rsidR="008B5C31" w:rsidTr="00411C0D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Ед. изм.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Количество</w:t>
            </w:r>
          </w:p>
        </w:tc>
      </w:tr>
      <w:tr w:rsidR="008B5C31" w:rsidTr="00411C0D">
        <w:trPr>
          <w:trHeight w:val="70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pStyle w:val="ad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Разработка Модели угроз безопасности информации РС ЕГИСЗ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B5C31" w:rsidTr="00411C0D">
        <w:trPr>
          <w:trHeight w:val="70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pStyle w:val="ad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Разработка Технического задания на создание системы защиты информации РС ЕГИСЗ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B5C31" w:rsidTr="00411C0D">
        <w:trPr>
          <w:trHeight w:val="70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pStyle w:val="ad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Разработка Технического проекта на создание системы защиты информации РС ЕГИСЗ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8B5C31" w:rsidRDefault="008B5C31" w:rsidP="008B5C3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B5C31" w:rsidRDefault="008B5C31" w:rsidP="008B5C31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Характеристики</w:t>
      </w:r>
    </w:p>
    <w:p w:rsidR="008B5C31" w:rsidRDefault="008B5C31" w:rsidP="008B5C31">
      <w:pPr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56"/>
        <w:gridCol w:w="2425"/>
        <w:gridCol w:w="6647"/>
      </w:tblGrid>
      <w:tr w:rsidR="008B5C31" w:rsidTr="00411C0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№ п/п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Характеристики</w:t>
            </w:r>
          </w:p>
        </w:tc>
      </w:tr>
      <w:tr w:rsidR="008B5C31" w:rsidTr="00411C0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Разработка Модели угроз безопасности информации РС ЕГИСЗ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Модель угроз безопасности информации должна быть разработана с учетом требований следующих нормативных актов: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Федеральный закон РФ от 27.07.2006 г. № 149 «Об информации, информационных технологиях и защите информации»;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Федеральный закон РФ от 26.07.2017 № 187-ФЗ «О безопасности критической информационной инфраструктуры Российской Федерации»;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Федеральный закон РФ от 27.07.2006 № 152 «О персональных данных»;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Постановление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ФСБ России от 10 июля 2014 г.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ФСТЭК России от 18 февраля 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ФСТЭК России от 25 декабря 2017 г. № 239 «Об утверждении Требований по обеспечению безопасности значимых объектов критической информационной инфраструктуры Российской Федерации»;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ФСТЭК России от 21 декабря 2017 г. № 235 «Об утверждении Требований к созданию систем безопасности значимых объектов критической информационной инфраструктуры Российской Федерации и обеспечению их функционирования»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«Методический документ. Методика оценки угроз безопасности информации» утвержден ФСТЭК России 5 февраля 2021 г;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«Методические рекомендации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соответствующих видов деятельности», утвержденные руководством 8 Ценртра ФСБ России 31 марта 2015 года №149/7/2/6-432.</w:t>
            </w:r>
          </w:p>
        </w:tc>
      </w:tr>
      <w:tr w:rsidR="008B5C31" w:rsidTr="00411C0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Разработка Технического задания на создание системы защиты информации РС ЕГИСЗ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Техническое задание на создание системы защиты информации ГИС должно быть разработано с учетом требований: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Федеральный закон РФ от 27.07.2006 г. № 149 «Об информации, информационных технологиях и защите информации»;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Федеральный закон РФ от 27.07.2006 № 152 «О персональных данных»;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Федеральный закон РФ от 26.07.2017 № 187-ФЗ «О безопасности критической информационной инфраструктуры Российской Федерации»;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Постановление Правительства Российской Федерации от 06.07.2015 г.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Постановление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ФСБ России от 10 июля 2014 г.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ФСТЭК России от 18 февраля 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ФСТЭК России от 25 декабря 2017 г. № 239 «Об утверждении Требований по обеспечению безопасности значимых объектов критической информационной инфраструктуры Российской Федерации»;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ФСТЭК России от 21 декабря 2017 г. № 235 «Об утверждении Требований к созданию систем безопасности значимых объектов критической информационной инфраструктуры Российской Федерации и обеспечению их функционирования»;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Приказ ФАПСИ от 13 июня 2001 г.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ФСБ России от 09 февраля 2005 г. № 16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ГОСТ 34.601-90 «Информационная технология. Комплекс стандартов на автоматизированные системы. Автоматизированные системы. Стадии создания»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</w:rPr>
              <w:t>далее – ГОСТ 34.601);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ГОСТ 34.602-89 «Информационная технология. Комплекс стандартов на автоматизированные системы. Техническое задание на создание автоматизированной системы»;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ГОСТ 34.603-92 «Информационная технология (ИТ). Виды испытаний автоматизированных систем»;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ГОСТ Р 51583 «Защита информации. Порядок создания автоматизированных систем в защищенном исполнении. Общие положения» (далее – ГОСТ Р 51583);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ГОСТ Р 51624 «Автоматизированные информационные системы в защищенном исполнении» (далее – ГОСТ Р 51624);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«Методический документ. Меры защиты информации в государственных информационных системах» утвержден ФСТЭК России 11 февраля 2014 г;</w:t>
            </w:r>
          </w:p>
        </w:tc>
      </w:tr>
      <w:tr w:rsidR="008B5C31" w:rsidTr="00411C0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Разработка Технического проекта на создание системы защиты информации РС ЕГИСЗ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Технический проект на создание системы защиты информации ГИС должен быть разработан с учетом требований следующих нормативных актов: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Федеральный закон РФ от 27.07.2006 г. № 149 «Об информации, информационных технологиях и защите информации»;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Федеральный закон РФ от 27.07.2006 № 152 «О персональных данных»;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Федеральный закон РФ от 26.07.2017 № 187-ФЗ «О безопасности критической информационной инфраструктуры Российской Федерации»;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Постановление Правительства Российской Федерации от 06.07.2015 г.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Постановление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Приказ ФСБ России от 10 июля 2014 г.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ФСТЭК России от 18 февраля 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 Приказ ФСТЭК России от 25 декабря 2017 г. № 239 «Об утверждении Требований по обеспечению безопасности значимых объектов критической информационной инфраструктуры Российской Федерации»;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ФСТЭК России от 21 декабря 2017 г. № 235 «Об утверждении Требований к созданию систем безопасности значимых объектов критической информационной инфраструктуры Российской Федерации и обеспечению их функционирования»;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ФАПСИ от 13 июня 2001 г.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Приказ ФСБ России от 09 февраля 2005 г. № 16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ГОСТ 34.601-90 «Информационная технология. Комплекс стандартов на автоматизированные системы. Автоматизированные системы. Стадии создания»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</w:rPr>
              <w:t>далее – ГОСТ 34.601);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ГОСТ 34.602-89 «Информационная технология. Комплекс стандартов на автоматизированные системы. Техническое задание на создание автоматизированной системы»;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ГОСТ 34.603-92 «Информационная технология (ИТ). Виды испытаний автоматизированных систем»;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ГОСТ Р 51583 «Защита информации. Порядок создания автоматизированных систем в защищенном исполнении. Общие положения» (далее – ГОСТ Р 51583);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ГОСТ Р 51624 «Автоматизированные информационные системы в защищенном исполнении» (далее – ГОСТ Р 51624);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ГОСТ 34.201-89 «Информационная технология. Комплекс стандартов на автоматизированные системы. Виды, комплексность и обозначение документов при создании автоматизированных систем» (далее – ГОСТ 34.201);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ГОСТ 2.105-95 «Единая система конструкторской документации. Общие требования к текстовым документам»;</w:t>
            </w:r>
          </w:p>
          <w:p w:rsidR="008B5C31" w:rsidRDefault="008B5C31" w:rsidP="00411C0D">
            <w:pPr>
              <w:pStyle w:val="ad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«Методический документ. Меры защиты информации в государственных информационных системах» утвержден ФСТЭК России 11 февраля 2014 г;</w:t>
            </w:r>
          </w:p>
        </w:tc>
      </w:tr>
    </w:tbl>
    <w:p w:rsidR="008B5C31" w:rsidRDefault="008B5C31" w:rsidP="008B5C31">
      <w:pPr>
        <w:shd w:val="clear" w:color="auto" w:fill="FFFFFF"/>
        <w:rPr>
          <w:rFonts w:ascii="Times New Roman" w:hAnsi="Times New Roman" w:cs="Times New Roman"/>
          <w:color w:val="000000" w:themeColor="text1"/>
          <w:spacing w:val="1"/>
        </w:rPr>
      </w:pPr>
    </w:p>
    <w:p w:rsidR="008B5C31" w:rsidRDefault="008B5C31" w:rsidP="008B5C31">
      <w:pPr>
        <w:rPr>
          <w:rFonts w:ascii="Times New Roman" w:hAnsi="Times New Roman" w:cs="Times New Roman"/>
        </w:rPr>
      </w:pPr>
      <w:bookmarkStart w:id="44" w:name="Bookmark19"/>
      <w:bookmarkStart w:id="45" w:name="_Ref392765366"/>
      <w:bookmarkStart w:id="46" w:name="_Ref391885375"/>
      <w:bookmarkEnd w:id="44"/>
      <w:bookmarkEnd w:id="45"/>
      <w:bookmarkEnd w:id="46"/>
    </w:p>
    <w:p w:rsidR="008B5C31" w:rsidRDefault="008B5C31" w:rsidP="008B5C31">
      <w:pPr>
        <w:tabs>
          <w:tab w:val="left" w:pos="1560"/>
        </w:tabs>
        <w:ind w:left="709"/>
        <w:outlineLvl w:val="1"/>
        <w:rPr>
          <w:rFonts w:ascii="Times New Roman" w:eastAsia="Times New Roman" w:hAnsi="Times New Roman" w:cs="Times New Roman"/>
          <w:b/>
          <w:bCs/>
          <w:lang w:eastAsia="en-US" w:bidi="ar-SA"/>
        </w:rPr>
        <w:sectPr w:rsidR="008B5C31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8B5C31" w:rsidRDefault="008B5C31" w:rsidP="008B5C3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1</w:t>
      </w:r>
    </w:p>
    <w:p w:rsidR="008B5C31" w:rsidRDefault="008B5C31" w:rsidP="008B5C3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Техническому заданию</w:t>
      </w:r>
    </w:p>
    <w:p w:rsidR="008B5C31" w:rsidRDefault="008B5C31" w:rsidP="008B5C31">
      <w:pPr>
        <w:jc w:val="right"/>
        <w:rPr>
          <w:rFonts w:ascii="Times New Roman" w:hAnsi="Times New Roman" w:cs="Times New Roman"/>
          <w:b/>
        </w:rPr>
      </w:pPr>
    </w:p>
    <w:p w:rsidR="008B5C31" w:rsidRDefault="008B5C31" w:rsidP="008B5C31">
      <w:pPr>
        <w:keepNext/>
        <w:keepLines/>
        <w:tabs>
          <w:tab w:val="left" w:pos="851"/>
        </w:tabs>
        <w:spacing w:line="276" w:lineRule="auto"/>
        <w:ind w:hanging="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en-US" w:bidi="ar-SA"/>
        </w:rPr>
      </w:pPr>
      <w:bookmarkStart w:id="47" w:name="Bookmark23"/>
      <w:bookmarkStart w:id="48" w:name="_Toc496183909"/>
      <w:bookmarkStart w:id="49" w:name="_Toc31970761"/>
      <w:r>
        <w:rPr>
          <w:rFonts w:ascii="Times New Roman" w:eastAsia="Times New Roman" w:hAnsi="Times New Roman" w:cs="Times New Roman"/>
          <w:b/>
          <w:bCs/>
          <w:caps/>
          <w:lang w:eastAsia="en-US" w:bidi="ar-SA"/>
        </w:rPr>
        <w:t xml:space="preserve">Перечень объектов </w:t>
      </w:r>
      <w:bookmarkEnd w:id="47"/>
      <w:bookmarkEnd w:id="48"/>
      <w:bookmarkEnd w:id="49"/>
      <w:r>
        <w:rPr>
          <w:rFonts w:ascii="Times New Roman" w:eastAsia="Times New Roman" w:hAnsi="Times New Roman" w:cs="Times New Roman"/>
          <w:b/>
          <w:bCs/>
          <w:caps/>
          <w:lang w:eastAsia="en-US" w:bidi="ar-SA"/>
        </w:rPr>
        <w:t>ОКАЗАНИЯ УСЛУГ</w:t>
      </w:r>
    </w:p>
    <w:p w:rsidR="008B5C31" w:rsidRDefault="008B5C31" w:rsidP="008B5C31">
      <w:pPr>
        <w:tabs>
          <w:tab w:val="left" w:pos="851"/>
        </w:tabs>
        <w:ind w:firstLine="851"/>
        <w:jc w:val="both"/>
        <w:rPr>
          <w:rFonts w:ascii="Times New Roman" w:eastAsia="ヒラギノ角ゴ Pro W3" w:hAnsi="Times New Roman" w:cs="Times New Roman"/>
          <w:lang w:eastAsia="en-US" w:bidi="ar-SA"/>
        </w:rPr>
      </w:pPr>
    </w:p>
    <w:p w:rsidR="008B5C31" w:rsidRDefault="008B5C31" w:rsidP="008B5C31">
      <w:pPr>
        <w:tabs>
          <w:tab w:val="left" w:pos="851"/>
        </w:tabs>
        <w:spacing w:line="276" w:lineRule="auto"/>
        <w:ind w:firstLine="851"/>
        <w:jc w:val="both"/>
        <w:rPr>
          <w:rFonts w:ascii="Times New Roman" w:eastAsia="ヒラギノ角ゴ Pro W3" w:hAnsi="Times New Roman" w:cs="Times New Roman"/>
          <w:lang w:eastAsia="en-US" w:bidi="ar-SA"/>
        </w:rPr>
      </w:pPr>
    </w:p>
    <w:tbl>
      <w:tblPr>
        <w:tblW w:w="5000" w:type="pct"/>
        <w:tblInd w:w="68" w:type="dxa"/>
        <w:tblCellMar>
          <w:top w:w="28" w:type="dxa"/>
          <w:left w:w="88" w:type="dxa"/>
          <w:bottom w:w="28" w:type="dxa"/>
        </w:tblCellMar>
        <w:tblLook w:val="01E0" w:firstRow="1" w:lastRow="1" w:firstColumn="1" w:lastColumn="1" w:noHBand="0" w:noVBand="0"/>
      </w:tblPr>
      <w:tblGrid>
        <w:gridCol w:w="444"/>
        <w:gridCol w:w="2952"/>
        <w:gridCol w:w="5948"/>
      </w:tblGrid>
      <w:tr w:rsidR="008B5C31" w:rsidTr="00411C0D">
        <w:trPr>
          <w:tblHeader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keepNext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№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keepNext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Медицинская организация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keepNext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Адрес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БУЗ РА «Акташская больница»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649743, Республика Алтай, Улаганский р-н, Акташ с, Пушкина, 11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БУЗ РА «Кош-Агачская РБ»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649780, Республика Алтай, Кош-Агачский р-н, Кош-Агач с, Медицинская, 3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БУЗ РА «Майминская РБ»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649100, Республика Алтай, Майминский район,с. Майма с, ул.Ленина, 24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БУЗ РА «Онгудайская РБ»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649440, Республика Алтай, Онгудайский р-н, Онгудай с, Космонавтов, 84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БУЗ РА «Турочакская РБ»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649140, Республика Алтай, Турочакский р-н, Турочак с, Набережная, 1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БУЗ РА «Улаганская РБ»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649750, Республика Алтай, Улаганский р-н, Улаган с, Больничная, 30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БУЗ РА «Усть-Канская РБ»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649450, Республика Алтай, Усть-Канский р-н, Усть-Кан с, Юбилейная, 3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БУЗ РА «Усть-Коксинская РБ»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649490, Республика Алтай, Усть-Коксинский р-н, Усть-Кокса с, Советская, 153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БУЗ РА «Чемальская РБ»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649240, Республика Алтай, Чемальский р-н, Чемал с, Чемальская, 4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БУЗ РА «Чойская РБ» 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649180, Республика Алтай, Чойский р-н, Гусевка с, 40 Лет Победы, 2а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БУЗ РА «Шебалинская РБ»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649220, Республика Алтай, Шебалинский р-н, Шебалино с, Федорова, 24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12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БУЗ РА «Перинатальный центр»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649000, Республика Алтай, Горно-Алтайск г, Чаптынова, 1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13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БУЗ РА «Республиканская больница»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649002, Республика Алтай, Горно-Алтайск г, просп. Коммунистический, 130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14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КУЗ РА «Противотуберкулезный диспансер»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649002 г.Горно-Алтайск, ул. Шоссейная, д.25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15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 РА «Психиатрическая больница»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649002 г.Горно-Алтайск, пр. Коммунистический, д.138</w:t>
            </w:r>
          </w:p>
        </w:tc>
      </w:tr>
      <w:tr w:rsidR="008B5C31" w:rsidTr="00411C0D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16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КУЗ РА «МИАЦ»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C31" w:rsidRDefault="008B5C31" w:rsidP="00411C0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г. Горно-Алтайск, проспект Коммунистический, дом 54</w:t>
            </w:r>
          </w:p>
        </w:tc>
      </w:tr>
    </w:tbl>
    <w:p w:rsidR="008B5C31" w:rsidRDefault="008B5C31" w:rsidP="008B5C31">
      <w:pPr>
        <w:rPr>
          <w:rFonts w:ascii="Times New Roman" w:hAnsi="Times New Roman" w:cs="Times New Roman"/>
        </w:rPr>
      </w:pPr>
    </w:p>
    <w:p w:rsidR="0058347C" w:rsidRDefault="0058347C">
      <w:bookmarkStart w:id="50" w:name="_GoBack"/>
      <w:bookmarkEnd w:id="50"/>
    </w:p>
    <w:sectPr w:rsidR="0058347C">
      <w:headerReference w:type="default" r:id="rId8"/>
      <w:footerReference w:type="default" r:id="rId9"/>
      <w:pgSz w:w="11906" w:h="16838"/>
      <w:pgMar w:top="851" w:right="851" w:bottom="1134" w:left="1701" w:header="426" w:footer="6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80"/>
    <w:family w:val="roman"/>
    <w:pitch w:val="variable"/>
    <w:sig w:usb0="30000083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altName w:val="Noto Sans Syriac Western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2C" w:rsidRDefault="008B5C31">
    <w:pPr>
      <w:rPr>
        <w:rFonts w:hint="eastAsia"/>
        <w:sz w:val="2"/>
        <w:szCs w:val="2"/>
      </w:rPr>
    </w:pPr>
    <w:r>
      <w:rPr>
        <w:noProof/>
        <w:sz w:val="2"/>
        <w:szCs w:val="2"/>
        <w:lang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15DF59" wp14:editId="34265663">
              <wp:simplePos x="0" y="0"/>
              <wp:positionH relativeFrom="page">
                <wp:posOffset>1487170</wp:posOffset>
              </wp:positionH>
              <wp:positionV relativeFrom="page">
                <wp:posOffset>10288905</wp:posOffset>
              </wp:positionV>
              <wp:extent cx="513080" cy="58420"/>
              <wp:effectExtent l="0" t="0" r="0" b="0"/>
              <wp:wrapNone/>
              <wp:docPr id="1" name="Поле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5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A2D2C" w:rsidRDefault="008B5C31">
                          <w:pPr>
                            <w:tabs>
                              <w:tab w:val="right" w:pos="655"/>
                            </w:tabs>
                          </w:pPr>
                          <w:r>
                            <w:rPr>
                              <w:rStyle w:val="a5"/>
                            </w:rPr>
                            <w:t>‘</w:t>
                          </w:r>
                          <w:r>
                            <w:rPr>
                              <w:rStyle w:val="a5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A15DF59" id="Поле 1_0" o:spid="_x0000_s1026" style="position:absolute;margin-left:117.1pt;margin-top:810.15pt;width:40.4pt;height:4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vl4wEAABAEAAAOAAAAZHJzL2Uyb0RvYy54bWysU82O0zAQviPxDpbv1G2lXZao6QqxWoSE&#10;YMUuZ+Q4dmPJfxp7m/RpeApOSDxDH4mxk6b8nBZxccbj+Wbm+2ayuR6sIXsJUXtX09ViSYl0wrfa&#10;7Wr6+eH2xRUlMXHXcuOdrOlBRnq9ff5s04dKrn3nTSuBYBIXqz7UtEspVIxF0UnL48IH6fBRebA8&#10;4RV2rAXeY3Zr2Hq5vGS9hzaAFzJG9N6Mj3Rb8islRfqoVJSJmJpib6mcUM4mn2y74dUOeOi0mNrg&#10;/9CF5dph0TnVDU+cPIL+K5XVAnz0Ki2Et8wrpYUsHJDNavkHm/uOB1m4oDgxzDLF/5dWfNjfAdEt&#10;zo4Sxy2O6Pj1+OP4/fiNrL4UffoQKwy7D3eAauVbRDOTHRTY/EUaZCiaHmZN5ZCIQOfFar2+QuUF&#10;Pl28fHVZUrIzNkBMb6W3JBs1BZxYEZLv38eE9TD0FJJLOX+rjSlTM+43BwZmDzs3WKx0MDLHGfdJ&#10;KiRa+syOKGDXvDFAxm3AdcUuTztRkiEgByos+ETsBMloWZbwifgZVOp7l2a81c5D3tqR58guE01D&#10;M0zjaXx7wKGadw4XJS/9yYCT0UxG0SG8fkyoahE7ZxrhUwVcuzKD6RfJe/3rvUSdf+TtTwAAAP//&#10;AwBQSwMEFAAGAAgAAAAhAIoEHR/hAAAADQEAAA8AAABkcnMvZG93bnJldi54bWxMj8FOwzAQRO9I&#10;/IO1SFwQderQqg1xKoTUG1LVwAFubrwkgXgdxW4T+PouXOC4M0+zM/lmcp044RBaTxrmswQEUuVt&#10;S7WGl+ft7QpEiIas6Tyhhi8MsCkuL3KTWT/SHk9lrAWHUMiMhibGPpMyVA06E2a+R2Lv3Q/ORD6H&#10;WtrBjBzuOqmSZCmdaYk/NKbHxwarz/LoNGx3ry3St9zfrFej/6jUW9k89VpfX00P9yAiTvEPhp/6&#10;XB0K7nTwR7JBdBpUeqcYZWOpkhQEI+l8wfMOv9J6AbLI5f8VxRkAAP//AwBQSwECLQAUAAYACAAA&#10;ACEAtoM4kv4AAADhAQAAEwAAAAAAAAAAAAAAAAAAAAAAW0NvbnRlbnRfVHlwZXNdLnhtbFBLAQIt&#10;ABQABgAIAAAAIQA4/SH/1gAAAJQBAAALAAAAAAAAAAAAAAAAAC8BAABfcmVscy8ucmVsc1BLAQIt&#10;ABQABgAIAAAAIQCTJavl4wEAABAEAAAOAAAAAAAAAAAAAAAAAC4CAABkcnMvZTJvRG9jLnhtbFBL&#10;AQItABQABgAIAAAAIQCKBB0f4QAAAA0BAAAPAAAAAAAAAAAAAAAAAD0EAABkcnMvZG93bnJldi54&#10;bWxQSwUGAAAAAAQABADzAAAASwUAAAAA&#10;" filled="f" stroked="f">
              <v:textbox style="mso-fit-shape-to-text:t" inset="0,0,0,0">
                <w:txbxContent>
                  <w:p w:rsidR="007A2D2C" w:rsidRDefault="008B5C31">
                    <w:pPr>
                      <w:tabs>
                        <w:tab w:val="right" w:pos="655"/>
                      </w:tabs>
                    </w:pPr>
                    <w:r>
                      <w:rPr>
                        <w:rStyle w:val="a5"/>
                      </w:rPr>
                      <w:t>‘</w:t>
                    </w:r>
                    <w:r>
                      <w:rPr>
                        <w:rStyle w:val="a5"/>
                      </w:rP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933819"/>
      <w:docPartObj>
        <w:docPartGallery w:val="Page Numbers (Top of Page)"/>
        <w:docPartUnique/>
      </w:docPartObj>
    </w:sdtPr>
    <w:sdtEndPr/>
    <w:sdtContent>
      <w:p w:rsidR="007A2D2C" w:rsidRDefault="008B5C31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20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26D"/>
    <w:multiLevelType w:val="multilevel"/>
    <w:tmpl w:val="FFFFFFFF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F3E16"/>
    <w:multiLevelType w:val="multilevel"/>
    <w:tmpl w:val="FFFFFFFF"/>
    <w:lvl w:ilvl="0">
      <w:start w:val="1"/>
      <w:numFmt w:val="bullet"/>
      <w:lvlText w:val="˗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59690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561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35AE1BA0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  <w:ind w:left="37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3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CA2B5A"/>
    <w:multiLevelType w:val="multilevel"/>
    <w:tmpl w:val="FFFFFFFF"/>
    <w:lvl w:ilvl="0">
      <w:start w:val="1"/>
      <w:numFmt w:val="bullet"/>
      <w:lvlText w:val="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901C46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D605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8" w15:restartNumberingAfterBreak="0">
    <w:nsid w:val="726A294A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4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B6"/>
    <w:rsid w:val="0058347C"/>
    <w:rsid w:val="008B5C31"/>
    <w:rsid w:val="00C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0B599-2C0E-4025-831B-B4F999B4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31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B5C31"/>
    <w:rPr>
      <w:color w:val="000080"/>
      <w:u w:val="single"/>
    </w:rPr>
  </w:style>
  <w:style w:type="character" w:customStyle="1" w:styleId="a3">
    <w:name w:val="_Основной перед списком Знак"/>
    <w:qFormat/>
    <w:rsid w:val="008B5C31"/>
    <w:rPr>
      <w:rFonts w:ascii="Times New Roman" w:eastAsia="Times New Roman" w:hAnsi="Times New Roman"/>
      <w:sz w:val="24"/>
      <w:szCs w:val="24"/>
    </w:rPr>
  </w:style>
  <w:style w:type="character" w:customStyle="1" w:styleId="a4">
    <w:name w:val="Колонтитул_"/>
    <w:basedOn w:val="a0"/>
    <w:qFormat/>
    <w:rsid w:val="008B5C31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z w:val="8"/>
      <w:szCs w:val="8"/>
      <w:u w:val="none"/>
    </w:rPr>
  </w:style>
  <w:style w:type="character" w:customStyle="1" w:styleId="a5">
    <w:name w:val="Колонтитул"/>
    <w:basedOn w:val="a4"/>
    <w:qFormat/>
    <w:rsid w:val="008B5C31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paragraph" w:styleId="a6">
    <w:name w:val="Title"/>
    <w:basedOn w:val="a"/>
    <w:next w:val="a7"/>
    <w:link w:val="a8"/>
    <w:uiPriority w:val="10"/>
    <w:qFormat/>
    <w:rsid w:val="008B5C31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character" w:customStyle="1" w:styleId="a8">
    <w:name w:val="Название Знак"/>
    <w:basedOn w:val="a0"/>
    <w:link w:val="a6"/>
    <w:uiPriority w:val="10"/>
    <w:rsid w:val="008B5C31"/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a7">
    <w:name w:val="Body Text"/>
    <w:basedOn w:val="a"/>
    <w:link w:val="a9"/>
    <w:rsid w:val="008B5C31"/>
    <w:pPr>
      <w:spacing w:after="140" w:line="276" w:lineRule="auto"/>
    </w:pPr>
  </w:style>
  <w:style w:type="character" w:customStyle="1" w:styleId="a9">
    <w:name w:val="Основной текст Знак"/>
    <w:basedOn w:val="a0"/>
    <w:link w:val="a7"/>
    <w:rsid w:val="008B5C31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a">
    <w:name w:val="List"/>
    <w:basedOn w:val="a7"/>
    <w:rsid w:val="008B5C31"/>
  </w:style>
  <w:style w:type="paragraph" w:styleId="ab">
    <w:name w:val="caption"/>
    <w:basedOn w:val="a"/>
    <w:qFormat/>
    <w:rsid w:val="008B5C31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unhideWhenUsed/>
    <w:rsid w:val="008B5C31"/>
    <w:pPr>
      <w:ind w:left="240" w:hanging="240"/>
    </w:pPr>
    <w:rPr>
      <w:rFonts w:cs="Mangal"/>
      <w:szCs w:val="21"/>
    </w:rPr>
  </w:style>
  <w:style w:type="paragraph" w:styleId="ac">
    <w:name w:val="index heading"/>
    <w:basedOn w:val="a"/>
    <w:qFormat/>
    <w:rsid w:val="008B5C31"/>
    <w:pPr>
      <w:suppressLineNumbers/>
    </w:pPr>
  </w:style>
  <w:style w:type="paragraph" w:styleId="ad">
    <w:name w:val="List Paragraph"/>
    <w:basedOn w:val="a"/>
    <w:qFormat/>
    <w:rsid w:val="008B5C31"/>
    <w:pPr>
      <w:ind w:left="720"/>
      <w:contextualSpacing/>
    </w:pPr>
  </w:style>
  <w:style w:type="paragraph" w:customStyle="1" w:styleId="10">
    <w:name w:val="Обычный1"/>
    <w:qFormat/>
    <w:rsid w:val="008B5C3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paragraph" w:customStyle="1" w:styleId="ae">
    <w:name w:val="_Основной с красной строки"/>
    <w:basedOn w:val="a"/>
    <w:qFormat/>
    <w:rsid w:val="008B5C31"/>
    <w:pPr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lang w:val="x-none" w:eastAsia="x-none" w:bidi="ar-SA"/>
    </w:rPr>
  </w:style>
  <w:style w:type="paragraph" w:customStyle="1" w:styleId="LO-normal">
    <w:name w:val="LO-normal"/>
    <w:qFormat/>
    <w:rsid w:val="008B5C31"/>
    <w:pPr>
      <w:suppressAutoHyphens/>
      <w:spacing w:after="0" w:line="240" w:lineRule="auto"/>
    </w:pPr>
    <w:rPr>
      <w:rFonts w:ascii="Calibri" w:eastAsia="Calibri" w:hAnsi="Calibri" w:cs="Calibri"/>
      <w:kern w:val="2"/>
      <w:sz w:val="20"/>
      <w:szCs w:val="20"/>
      <w:lang w:eastAsia="zh-CN" w:bidi="hi-IN"/>
    </w:rPr>
  </w:style>
  <w:style w:type="paragraph" w:customStyle="1" w:styleId="11">
    <w:name w:val="Заголовок 1 ТЗ"/>
    <w:basedOn w:val="ad"/>
    <w:qFormat/>
    <w:rsid w:val="008B5C31"/>
    <w:pPr>
      <w:tabs>
        <w:tab w:val="left" w:pos="1283"/>
      </w:tabs>
      <w:spacing w:before="240" w:after="240"/>
      <w:ind w:left="432" w:hanging="432"/>
    </w:pPr>
    <w:rPr>
      <w:rFonts w:ascii="Times New Roman" w:eastAsia="Times New Roman" w:hAnsi="Times New Roman" w:cs="Times New Roman"/>
      <w:b/>
      <w:lang w:bidi="ar-SA"/>
    </w:rPr>
  </w:style>
  <w:style w:type="paragraph" w:customStyle="1" w:styleId="2">
    <w:name w:val="Заголовок 2 ТЗ"/>
    <w:basedOn w:val="11"/>
    <w:qFormat/>
    <w:rsid w:val="008B5C31"/>
  </w:style>
  <w:style w:type="paragraph" w:customStyle="1" w:styleId="3">
    <w:name w:val="Заголовок 3 ТЗ"/>
    <w:basedOn w:val="2"/>
    <w:qFormat/>
    <w:rsid w:val="008B5C31"/>
    <w:pPr>
      <w:tabs>
        <w:tab w:val="left" w:pos="2520"/>
        <w:tab w:val="left" w:pos="4320"/>
      </w:tabs>
      <w:ind w:left="2160" w:hanging="360"/>
      <w:outlineLvl w:val="2"/>
    </w:pPr>
  </w:style>
  <w:style w:type="paragraph" w:customStyle="1" w:styleId="af">
    <w:name w:val="Текст ТЗ"/>
    <w:basedOn w:val="a"/>
    <w:qFormat/>
    <w:rsid w:val="008B5C31"/>
    <w:pPr>
      <w:tabs>
        <w:tab w:val="left" w:pos="851"/>
      </w:tabs>
      <w:spacing w:before="60" w:after="120" w:line="360" w:lineRule="auto"/>
      <w:ind w:firstLine="567"/>
      <w:jc w:val="both"/>
    </w:pPr>
    <w:rPr>
      <w:rFonts w:ascii="Times New Roman" w:eastAsia="ヒラギノ角ゴ Pro W3" w:hAnsi="Times New Roman" w:cs="Times New Roman"/>
      <w:lang w:bidi="ar-SA"/>
    </w:rPr>
  </w:style>
  <w:style w:type="paragraph" w:customStyle="1" w:styleId="ConsPlusNormal">
    <w:name w:val="ConsPlusNormal"/>
    <w:qFormat/>
    <w:rsid w:val="008B5C3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f0">
    <w:name w:val="header"/>
    <w:basedOn w:val="a"/>
    <w:link w:val="af1"/>
    <w:rsid w:val="008B5C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B5C31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4E07BA593F907D93C820C2AD70264E5DD41E66AE4678276E997BA932D88E07C54C2886F36B0E969BB18BF07A4439472B7A19C86631ED06S6d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4E07BA593F907D93C820C2AD70264E5CDE1D66A24078276E997BA932D88E07C54C2886F36B0F969CB18BF07A4439472B7A19C86631ED06S6dD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74E07BA593F907D93C820C2AD70264E5DD61963A24778276E997BA932D88E07C54C2886F36B0F969EB18BF07A4439472B7A19C86631ED06S6dD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7077</Words>
  <Characters>40345</Characters>
  <Application>Microsoft Office Word</Application>
  <DocSecurity>0</DocSecurity>
  <Lines>336</Lines>
  <Paragraphs>94</Paragraphs>
  <ScaleCrop>false</ScaleCrop>
  <Company/>
  <LinksUpToDate>false</LinksUpToDate>
  <CharactersWithSpaces>47328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Voropaev</dc:creator>
  <cp:keywords/>
  <dc:description/>
  <cp:lastModifiedBy>Voropaev</cp:lastModifiedBy>
  <cp:revision>3</cp:revision>
  <dcterms:created xsi:type="dcterms:W3CDTF">2021-08-24T09:37:00Z</dcterms:created>
  <dcterms:modified xsi:type="dcterms:W3CDTF">2021-08-24T09:37:00Z</dcterms:modified>
</cp:coreProperties>
</file>